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lang w:eastAsia="el-GR"/>
        </w:rPr>
        <w:id w:val="296761"/>
        <w:docPartObj>
          <w:docPartGallery w:val="Cover Pages"/>
          <w:docPartUnique/>
        </w:docPartObj>
      </w:sdtPr>
      <w:sdtEndPr>
        <w:rPr>
          <w:rFonts w:ascii="Calibri" w:eastAsia="Times New Roman" w:hAnsi="Calibri" w:cs="Times New Roman"/>
          <w:caps w:val="0"/>
        </w:rPr>
      </w:sdtEndPr>
      <w:sdtContent>
        <w:tbl>
          <w:tblPr>
            <w:tblW w:w="5000" w:type="pct"/>
            <w:jc w:val="center"/>
            <w:tblLook w:val="04A0" w:firstRow="1" w:lastRow="0" w:firstColumn="1" w:lastColumn="0" w:noHBand="0" w:noVBand="1"/>
          </w:tblPr>
          <w:tblGrid>
            <w:gridCol w:w="9714"/>
          </w:tblGrid>
          <w:tr w:rsidR="008F58B4" w14:paraId="0D00D2CB" w14:textId="77777777" w:rsidTr="00297C88">
            <w:trPr>
              <w:trHeight w:val="2880"/>
              <w:jc w:val="center"/>
            </w:trPr>
            <w:tc>
              <w:tcPr>
                <w:tcW w:w="5000" w:type="pct"/>
              </w:tcPr>
              <w:p w14:paraId="2889098F" w14:textId="77777777" w:rsidR="008F58B4" w:rsidRDefault="008F58B4" w:rsidP="00297C88">
                <w:pPr>
                  <w:pStyle w:val="a7"/>
                  <w:jc w:val="center"/>
                  <w:rPr>
                    <w:b/>
                    <w:bCs/>
                    <w:sz w:val="40"/>
                    <w:szCs w:val="40"/>
                  </w:rPr>
                </w:pPr>
                <w:r>
                  <w:rPr>
                    <w:rFonts w:asciiTheme="majorHAnsi" w:eastAsiaTheme="majorEastAsia" w:hAnsiTheme="majorHAnsi" w:cstheme="majorBidi"/>
                    <w:caps/>
                    <w:lang w:eastAsia="el-GR"/>
                  </w:rPr>
                  <w:t xml:space="preserve">  </w:t>
                </w:r>
                <w:r w:rsidRPr="00401C6F">
                  <w:rPr>
                    <w:b/>
                    <w:bCs/>
                    <w:sz w:val="40"/>
                    <w:szCs w:val="40"/>
                  </w:rPr>
                  <w:t>ΔΗΜΟΣ  ΚΩ</w:t>
                </w:r>
              </w:p>
              <w:p w14:paraId="2C407DBB" w14:textId="77777777" w:rsidR="008F58B4" w:rsidRDefault="008F58B4" w:rsidP="00297C88">
                <w:pPr>
                  <w:pStyle w:val="a7"/>
                  <w:jc w:val="center"/>
                  <w:rPr>
                    <w:b/>
                    <w:bCs/>
                    <w:sz w:val="40"/>
                    <w:szCs w:val="40"/>
                  </w:rPr>
                </w:pPr>
              </w:p>
              <w:p w14:paraId="41242D0D" w14:textId="77777777" w:rsidR="008F58B4" w:rsidRDefault="008F58B4" w:rsidP="00297C88">
                <w:pPr>
                  <w:pStyle w:val="a7"/>
                  <w:jc w:val="center"/>
                  <w:rPr>
                    <w:b/>
                    <w:bCs/>
                    <w:sz w:val="40"/>
                    <w:szCs w:val="40"/>
                  </w:rPr>
                </w:pPr>
              </w:p>
              <w:p w14:paraId="23E11574" w14:textId="77777777" w:rsidR="008F58B4" w:rsidRDefault="008F58B4" w:rsidP="00297C88">
                <w:pPr>
                  <w:pStyle w:val="a7"/>
                  <w:jc w:val="center"/>
                  <w:rPr>
                    <w:rFonts w:asciiTheme="majorHAnsi" w:eastAsiaTheme="majorEastAsia" w:hAnsiTheme="majorHAnsi" w:cstheme="majorBidi"/>
                    <w:caps/>
                  </w:rPr>
                </w:pPr>
                <w:r w:rsidRPr="004D0F47">
                  <w:rPr>
                    <w:b/>
                    <w:bCs/>
                    <w:noProof/>
                    <w:sz w:val="40"/>
                    <w:szCs w:val="40"/>
                    <w:lang w:eastAsia="el-GR"/>
                  </w:rPr>
                  <w:drawing>
                    <wp:inline distT="0" distB="0" distL="0" distR="0" wp14:anchorId="515710A9" wp14:editId="75202714">
                      <wp:extent cx="862817" cy="831850"/>
                      <wp:effectExtent l="19050" t="0" r="0" b="0"/>
                      <wp:docPr id="7"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64872" cy="833831"/>
                              </a:xfrm>
                              <a:prstGeom prst="rect">
                                <a:avLst/>
                              </a:prstGeom>
                              <a:noFill/>
                              <a:ln>
                                <a:noFill/>
                              </a:ln>
                            </pic:spPr>
                          </pic:pic>
                        </a:graphicData>
                      </a:graphic>
                    </wp:inline>
                  </w:drawing>
                </w:r>
              </w:p>
            </w:tc>
          </w:tr>
          <w:tr w:rsidR="008F58B4" w14:paraId="5F841BD1" w14:textId="77777777" w:rsidTr="00297C88">
            <w:trPr>
              <w:trHeight w:val="1440"/>
              <w:jc w:val="center"/>
            </w:trPr>
            <w:sdt>
              <w:sdtPr>
                <w:rPr>
                  <w:rFonts w:asciiTheme="majorHAnsi" w:eastAsiaTheme="majorEastAsia" w:hAnsiTheme="majorHAnsi" w:cstheme="majorBidi"/>
                  <w:sz w:val="80"/>
                  <w:szCs w:val="80"/>
                </w:rPr>
                <w:alias w:val="Τίτλος"/>
                <w:id w:val="15524250"/>
                <w:showingPlcHd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3A36C71" w14:textId="77777777" w:rsidR="008F58B4" w:rsidRDefault="008F58B4" w:rsidP="00297C88">
                    <w:pPr>
                      <w:pStyle w:val="a7"/>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     </w:t>
                    </w:r>
                  </w:p>
                </w:tc>
              </w:sdtContent>
            </w:sdt>
          </w:tr>
          <w:tr w:rsidR="008F58B4" w14:paraId="36622A4E" w14:textId="77777777" w:rsidTr="00297C88">
            <w:trPr>
              <w:trHeight w:val="720"/>
              <w:jc w:val="center"/>
            </w:trPr>
            <w:tc>
              <w:tcPr>
                <w:tcW w:w="5000" w:type="pct"/>
                <w:tcBorders>
                  <w:top w:val="single" w:sz="4" w:space="0" w:color="4F81BD" w:themeColor="accent1"/>
                </w:tcBorders>
                <w:vAlign w:val="center"/>
              </w:tcPr>
              <w:p w14:paraId="6A2C0900" w14:textId="77777777" w:rsidR="008F58B4" w:rsidRDefault="008F58B4" w:rsidP="00297C88">
                <w:pPr>
                  <w:pStyle w:val="a7"/>
                  <w:jc w:val="center"/>
                  <w:rPr>
                    <w:rFonts w:asciiTheme="majorHAnsi" w:eastAsiaTheme="majorEastAsia" w:hAnsiTheme="majorHAnsi" w:cstheme="majorBidi"/>
                    <w:sz w:val="44"/>
                    <w:szCs w:val="44"/>
                  </w:rPr>
                </w:pPr>
              </w:p>
            </w:tc>
          </w:tr>
          <w:tr w:rsidR="008F58B4" w14:paraId="1721C7F5" w14:textId="77777777" w:rsidTr="00297C88">
            <w:trPr>
              <w:trHeight w:val="720"/>
              <w:jc w:val="center"/>
            </w:trPr>
            <w:tc>
              <w:tcPr>
                <w:tcW w:w="5000" w:type="pct"/>
                <w:tcBorders>
                  <w:top w:val="single" w:sz="4" w:space="0" w:color="4F81BD" w:themeColor="accent1"/>
                </w:tcBorders>
                <w:vAlign w:val="center"/>
              </w:tcPr>
              <w:p w14:paraId="6EFDBBFD" w14:textId="77777777" w:rsidR="008F58B4" w:rsidRDefault="008F58B4" w:rsidP="00297C88">
                <w:pPr>
                  <w:pStyle w:val="a7"/>
                  <w:jc w:val="center"/>
                  <w:rPr>
                    <w:rFonts w:asciiTheme="majorHAnsi" w:eastAsiaTheme="majorEastAsia" w:hAnsiTheme="majorHAnsi" w:cstheme="majorBidi"/>
                    <w:sz w:val="44"/>
                    <w:szCs w:val="44"/>
                  </w:rPr>
                </w:pPr>
              </w:p>
            </w:tc>
          </w:tr>
          <w:tr w:rsidR="008F58B4" w14:paraId="5BA11604" w14:textId="77777777" w:rsidTr="00297C88">
            <w:trPr>
              <w:trHeight w:val="720"/>
              <w:jc w:val="center"/>
            </w:trPr>
            <w:tc>
              <w:tcPr>
                <w:tcW w:w="5000" w:type="pct"/>
                <w:tcBorders>
                  <w:top w:val="single" w:sz="4" w:space="0" w:color="4F81BD" w:themeColor="accent1"/>
                </w:tcBorders>
                <w:vAlign w:val="center"/>
              </w:tcPr>
              <w:p w14:paraId="0600BCFA" w14:textId="77777777" w:rsidR="008F58B4" w:rsidRDefault="008F58B4" w:rsidP="00297C88">
                <w:pPr>
                  <w:pStyle w:val="a7"/>
                  <w:jc w:val="center"/>
                  <w:rPr>
                    <w:rFonts w:asciiTheme="majorHAnsi" w:eastAsiaTheme="majorEastAsia" w:hAnsiTheme="majorHAnsi" w:cstheme="majorBidi"/>
                    <w:sz w:val="44"/>
                    <w:szCs w:val="44"/>
                  </w:rPr>
                </w:pPr>
              </w:p>
              <w:p w14:paraId="655E746C" w14:textId="77777777" w:rsidR="008F58B4" w:rsidRPr="008607D1" w:rsidRDefault="008F58B4" w:rsidP="00297C88">
                <w:pPr>
                  <w:pStyle w:val="a7"/>
                  <w:jc w:val="center"/>
                  <w:rPr>
                    <w:rFonts w:asciiTheme="majorHAnsi" w:eastAsiaTheme="majorEastAsia" w:hAnsiTheme="majorHAnsi" w:cstheme="majorBidi"/>
                    <w:b/>
                    <w:sz w:val="44"/>
                    <w:szCs w:val="44"/>
                  </w:rPr>
                </w:pPr>
                <w:r>
                  <w:rPr>
                    <w:rFonts w:asciiTheme="majorHAnsi" w:eastAsiaTheme="majorEastAsia" w:hAnsiTheme="majorHAnsi" w:cstheme="majorBidi"/>
                    <w:b/>
                    <w:sz w:val="44"/>
                    <w:szCs w:val="44"/>
                  </w:rPr>
                  <w:t>ΥΠ’ ΑΡΙΘΜ. 1</w:t>
                </w:r>
                <w:r w:rsidR="00614AED">
                  <w:rPr>
                    <w:rFonts w:asciiTheme="majorHAnsi" w:eastAsiaTheme="majorEastAsia" w:hAnsiTheme="majorHAnsi" w:cstheme="majorBidi"/>
                    <w:b/>
                    <w:sz w:val="44"/>
                    <w:szCs w:val="44"/>
                  </w:rPr>
                  <w:t>83</w:t>
                </w:r>
                <w:r>
                  <w:rPr>
                    <w:rFonts w:asciiTheme="majorHAnsi" w:eastAsiaTheme="majorEastAsia" w:hAnsiTheme="majorHAnsi" w:cstheme="majorBidi"/>
                    <w:b/>
                    <w:sz w:val="44"/>
                    <w:szCs w:val="44"/>
                  </w:rPr>
                  <w:t>/2025</w:t>
                </w:r>
              </w:p>
              <w:p w14:paraId="73A53683" w14:textId="77777777" w:rsidR="008F58B4" w:rsidRPr="008607D1" w:rsidRDefault="008F58B4" w:rsidP="00297C88">
                <w:pPr>
                  <w:pStyle w:val="a7"/>
                  <w:rPr>
                    <w:rFonts w:asciiTheme="majorHAnsi" w:eastAsiaTheme="majorEastAsia" w:hAnsiTheme="majorHAnsi" w:cstheme="majorBidi"/>
                    <w:b/>
                    <w:sz w:val="44"/>
                    <w:szCs w:val="44"/>
                  </w:rPr>
                </w:pPr>
                <w:r w:rsidRPr="008607D1">
                  <w:rPr>
                    <w:rFonts w:asciiTheme="majorHAnsi" w:eastAsiaTheme="majorEastAsia" w:hAnsiTheme="majorHAnsi" w:cstheme="majorBidi"/>
                    <w:b/>
                    <w:sz w:val="44"/>
                    <w:szCs w:val="44"/>
                  </w:rPr>
                  <w:t xml:space="preserve"> </w:t>
                </w:r>
              </w:p>
              <w:p w14:paraId="24293348" w14:textId="77777777" w:rsidR="008F58B4" w:rsidRPr="00665E3C" w:rsidRDefault="008F58B4" w:rsidP="00297C88">
                <w:pPr>
                  <w:pStyle w:val="a7"/>
                  <w:jc w:val="center"/>
                  <w:rPr>
                    <w:rFonts w:asciiTheme="majorHAnsi" w:eastAsiaTheme="majorEastAsia" w:hAnsiTheme="majorHAnsi" w:cstheme="majorBidi"/>
                    <w:sz w:val="44"/>
                    <w:szCs w:val="44"/>
                  </w:rPr>
                </w:pPr>
                <w:r w:rsidRPr="008607D1">
                  <w:rPr>
                    <w:rFonts w:asciiTheme="majorHAnsi" w:eastAsiaTheme="majorEastAsia" w:hAnsiTheme="majorHAnsi" w:cstheme="majorBidi"/>
                    <w:b/>
                    <w:sz w:val="44"/>
                    <w:szCs w:val="44"/>
                  </w:rPr>
                  <w:t>ΑΠΟΦΑΣΗ ΔΗΜΟΤΙΚΟΥ ΣΥΜΒΟΥΛΙΟΥ ΚΩ</w:t>
                </w:r>
              </w:p>
            </w:tc>
          </w:tr>
          <w:tr w:rsidR="008F58B4" w14:paraId="365AC0B4" w14:textId="77777777" w:rsidTr="00297C88">
            <w:trPr>
              <w:trHeight w:val="360"/>
              <w:jc w:val="center"/>
            </w:trPr>
            <w:tc>
              <w:tcPr>
                <w:tcW w:w="5000" w:type="pct"/>
                <w:vAlign w:val="center"/>
              </w:tcPr>
              <w:p w14:paraId="4DD66E85" w14:textId="77777777" w:rsidR="008F58B4" w:rsidRDefault="008F58B4" w:rsidP="00297C88">
                <w:pPr>
                  <w:pStyle w:val="a7"/>
                  <w:jc w:val="center"/>
                </w:pPr>
              </w:p>
            </w:tc>
          </w:tr>
        </w:tbl>
        <w:tbl>
          <w:tblPr>
            <w:tblpPr w:leftFromText="187" w:rightFromText="187" w:horzAnchor="margin" w:tblpXSpec="center" w:tblpYSpec="bottom"/>
            <w:tblW w:w="5072" w:type="pct"/>
            <w:tblBorders>
              <w:top w:val="single" w:sz="4" w:space="0" w:color="auto"/>
            </w:tblBorders>
            <w:tblLook w:val="04A0" w:firstRow="1" w:lastRow="0" w:firstColumn="1" w:lastColumn="0" w:noHBand="0" w:noVBand="1"/>
          </w:tblPr>
          <w:tblGrid>
            <w:gridCol w:w="9854"/>
          </w:tblGrid>
          <w:tr w:rsidR="008F58B4" w14:paraId="4EA97290" w14:textId="77777777" w:rsidTr="00297C88">
            <w:trPr>
              <w:trHeight w:val="261"/>
            </w:trPr>
            <w:sdt>
              <w:sdtPr>
                <w:rPr>
                  <w:rFonts w:asciiTheme="majorHAnsi" w:hAnsiTheme="majorHAnsi"/>
                  <w:sz w:val="18"/>
                </w:rPr>
                <w:alias w:val="Απόσπασμα"/>
                <w:id w:val="8276291"/>
                <w:dataBinding w:prefixMappings="xmlns:ns0='http://schemas.microsoft.com/office/2006/coverPageProps'" w:xpath="/ns0:CoverPageProperties[1]/ns0:Abstract[1]" w:storeItemID="{55AF091B-3C7A-41E3-B477-F2FDAA23CFDA}"/>
                <w:text/>
              </w:sdtPr>
              <w:sdtContent>
                <w:tc>
                  <w:tcPr>
                    <w:tcW w:w="5000" w:type="pct"/>
                  </w:tcPr>
                  <w:p w14:paraId="529F91CE" w14:textId="77777777" w:rsidR="008F58B4" w:rsidRPr="003736DC" w:rsidRDefault="008E4B6F" w:rsidP="008E4B6F">
                    <w:pPr>
                      <w:pStyle w:val="a7"/>
                      <w:rPr>
                        <w:rFonts w:asciiTheme="majorHAnsi" w:hAnsiTheme="majorHAnsi"/>
                        <w:sz w:val="24"/>
                      </w:rPr>
                    </w:pPr>
                    <w:r>
                      <w:rPr>
                        <w:rFonts w:asciiTheme="majorHAnsi" w:hAnsiTheme="majorHAnsi"/>
                        <w:sz w:val="18"/>
                      </w:rPr>
                      <w:t xml:space="preserve">ΨΗΦΙΣΜΑ ΔΗΜΟΤΙΚΟΥ ΣΥΜΒΟΥΛΙΟΥ ΤΗΣ ΑΠΟ 18-11-2025 ΚΑΤΕΠΕΙΓΟΥΣΑΣ ΔΙΑ ΠΕΡΙΦΟΡΑΣ ΣΥΓΚΛΗΣΗΣ </w:t>
                    </w:r>
                  </w:p>
                </w:tc>
              </w:sdtContent>
            </w:sdt>
          </w:tr>
        </w:tbl>
        <w:tbl>
          <w:tblPr>
            <w:tblW w:w="5000" w:type="pct"/>
            <w:jc w:val="center"/>
            <w:tblLook w:val="04A0" w:firstRow="1" w:lastRow="0" w:firstColumn="1" w:lastColumn="0" w:noHBand="0" w:noVBand="1"/>
          </w:tblPr>
          <w:tblGrid>
            <w:gridCol w:w="9714"/>
          </w:tblGrid>
          <w:tr w:rsidR="008F58B4" w14:paraId="7D483FE6" w14:textId="77777777" w:rsidTr="00297C88">
            <w:trPr>
              <w:trHeight w:val="720"/>
              <w:jc w:val="center"/>
            </w:trPr>
            <w:tc>
              <w:tcPr>
                <w:tcW w:w="5000" w:type="pct"/>
                <w:tcBorders>
                  <w:top w:val="single" w:sz="4" w:space="0" w:color="4F81BD" w:themeColor="accent1"/>
                </w:tcBorders>
                <w:vAlign w:val="center"/>
              </w:tcPr>
              <w:p w14:paraId="559CD946" w14:textId="77777777" w:rsidR="008F58B4" w:rsidRDefault="008F58B4" w:rsidP="00297C88">
                <w:pPr>
                  <w:pStyle w:val="a7"/>
                  <w:jc w:val="center"/>
                  <w:rPr>
                    <w:rFonts w:asciiTheme="majorHAnsi" w:eastAsiaTheme="majorEastAsia" w:hAnsiTheme="majorHAnsi" w:cstheme="majorBidi"/>
                    <w:sz w:val="44"/>
                    <w:szCs w:val="44"/>
                  </w:rPr>
                </w:pPr>
              </w:p>
            </w:tc>
          </w:tr>
          <w:tr w:rsidR="008F58B4" w14:paraId="38B99F67" w14:textId="77777777" w:rsidTr="00297C88">
            <w:trPr>
              <w:trHeight w:val="720"/>
              <w:jc w:val="center"/>
            </w:trPr>
            <w:tc>
              <w:tcPr>
                <w:tcW w:w="5000" w:type="pct"/>
                <w:tcBorders>
                  <w:top w:val="single" w:sz="4" w:space="0" w:color="4F81BD" w:themeColor="accent1"/>
                </w:tcBorders>
                <w:vAlign w:val="center"/>
              </w:tcPr>
              <w:p w14:paraId="57C842DB" w14:textId="77777777" w:rsidR="008F58B4" w:rsidRDefault="008F58B4" w:rsidP="00297C88">
                <w:pPr>
                  <w:pStyle w:val="a7"/>
                  <w:jc w:val="center"/>
                  <w:rPr>
                    <w:rFonts w:asciiTheme="majorHAnsi" w:eastAsiaTheme="majorEastAsia" w:hAnsiTheme="majorHAnsi" w:cstheme="majorBidi"/>
                    <w:sz w:val="44"/>
                    <w:szCs w:val="44"/>
                  </w:rPr>
                </w:pPr>
              </w:p>
            </w:tc>
          </w:tr>
          <w:tr w:rsidR="008F58B4" w14:paraId="5DCCA0B5" w14:textId="77777777" w:rsidTr="00297C88">
            <w:trPr>
              <w:trHeight w:val="720"/>
              <w:jc w:val="center"/>
            </w:trPr>
            <w:tc>
              <w:tcPr>
                <w:tcW w:w="5000" w:type="pct"/>
                <w:tcBorders>
                  <w:top w:val="single" w:sz="4" w:space="0" w:color="4F81BD" w:themeColor="accent1"/>
                </w:tcBorders>
                <w:vAlign w:val="center"/>
              </w:tcPr>
              <w:p w14:paraId="44251613" w14:textId="77777777" w:rsidR="008F58B4" w:rsidRDefault="008F58B4" w:rsidP="00297C88">
                <w:pPr>
                  <w:pStyle w:val="a7"/>
                  <w:jc w:val="center"/>
                  <w:rPr>
                    <w:rFonts w:asciiTheme="majorHAnsi" w:eastAsiaTheme="majorEastAsia" w:hAnsiTheme="majorHAnsi" w:cstheme="majorBidi"/>
                    <w:sz w:val="44"/>
                    <w:szCs w:val="44"/>
                  </w:rPr>
                </w:pPr>
              </w:p>
            </w:tc>
          </w:tr>
        </w:tbl>
        <w:p w14:paraId="0E3E1660" w14:textId="77777777" w:rsidR="008F58B4" w:rsidRDefault="008F58B4" w:rsidP="008F58B4"/>
        <w:p w14:paraId="7EED1373" w14:textId="77777777" w:rsidR="008F58B4" w:rsidRDefault="008F58B4" w:rsidP="008F58B4">
          <w:r>
            <w:br w:type="page"/>
          </w:r>
        </w:p>
      </w:sdtContent>
    </w:sdt>
    <w:p w14:paraId="681013EB" w14:textId="77777777" w:rsidR="008F58B4" w:rsidRPr="00064A36" w:rsidRDefault="008F58B4" w:rsidP="008F58B4">
      <w:pPr>
        <w:spacing w:after="0" w:line="240" w:lineRule="auto"/>
        <w:rPr>
          <w:rFonts w:ascii="Palatino Linotype" w:hAnsi="Palatino Linotype"/>
          <w:b/>
          <w:bCs/>
          <w:i/>
          <w:sz w:val="10"/>
        </w:rPr>
      </w:pPr>
      <w:r w:rsidRPr="004D0F47">
        <w:rPr>
          <w:rFonts w:ascii="Palatino Linotype" w:hAnsi="Palatino Linotype"/>
          <w:b/>
          <w:bCs/>
          <w:i/>
          <w:noProof/>
          <w:sz w:val="18"/>
        </w:rPr>
        <w:lastRenderedPageBreak/>
        <w:drawing>
          <wp:inline distT="0" distB="0" distL="0" distR="0" wp14:anchorId="366BFCDE" wp14:editId="67D09CB3">
            <wp:extent cx="514790" cy="483749"/>
            <wp:effectExtent l="19050" t="0" r="0" b="0"/>
            <wp:docPr id="12"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10" r:link="rId9" cstate="print">
                      <a:extLst>
                        <a:ext uri="{28A0092B-C50C-407E-A947-70E740481C1C}">
                          <a14:useLocalDpi xmlns:a14="http://schemas.microsoft.com/office/drawing/2010/main" val="0"/>
                        </a:ext>
                      </a:extLst>
                    </a:blip>
                    <a:srcRect/>
                    <a:stretch>
                      <a:fillRect/>
                    </a:stretch>
                  </pic:blipFill>
                  <pic:spPr bwMode="auto">
                    <a:xfrm>
                      <a:off x="0" y="0"/>
                      <a:ext cx="514790" cy="483749"/>
                    </a:xfrm>
                    <a:prstGeom prst="rect">
                      <a:avLst/>
                    </a:prstGeom>
                    <a:noFill/>
                    <a:ln>
                      <a:noFill/>
                    </a:ln>
                  </pic:spPr>
                </pic:pic>
              </a:graphicData>
            </a:graphic>
          </wp:inline>
        </w:drawing>
      </w:r>
      <w:r>
        <w:rPr>
          <w:rFonts w:ascii="Palatino Linotype" w:hAnsi="Palatino Linotype"/>
          <w:b/>
          <w:bCs/>
          <w:i/>
          <w:sz w:val="18"/>
        </w:rPr>
        <w:t xml:space="preserve"> </w:t>
      </w:r>
    </w:p>
    <w:p w14:paraId="4BD90300" w14:textId="77777777" w:rsidR="008F58B4" w:rsidRPr="00627931" w:rsidRDefault="008F58B4" w:rsidP="008F58B4">
      <w:pPr>
        <w:spacing w:after="0" w:line="240" w:lineRule="auto"/>
        <w:jc w:val="center"/>
        <w:rPr>
          <w:rFonts w:ascii="Book Antiqua" w:hAnsi="Book Antiqua" w:cs="Arial"/>
          <w:b/>
          <w:sz w:val="2"/>
          <w:szCs w:val="26"/>
          <w:u w:val="single"/>
        </w:rPr>
      </w:pPr>
      <w:r w:rsidRPr="00627931">
        <w:rPr>
          <w:rFonts w:ascii="Book Antiqua" w:hAnsi="Book Antiqua" w:cs="Arial"/>
          <w:b/>
          <w:sz w:val="2"/>
          <w:szCs w:val="26"/>
          <w:u w:val="single"/>
        </w:rPr>
        <w:t>.</w:t>
      </w:r>
    </w:p>
    <w:p w14:paraId="5F54EEAA" w14:textId="77777777" w:rsidR="008F58B4" w:rsidRPr="00627931" w:rsidRDefault="008F58B4" w:rsidP="008F58B4">
      <w:pPr>
        <w:spacing w:after="0" w:line="240" w:lineRule="auto"/>
        <w:jc w:val="center"/>
        <w:rPr>
          <w:rFonts w:ascii="Book Antiqua" w:hAnsi="Book Antiqua" w:cs="Arial"/>
          <w:b/>
          <w:sz w:val="2"/>
          <w:szCs w:val="26"/>
          <w:u w:val="single"/>
        </w:rPr>
      </w:pPr>
    </w:p>
    <w:p w14:paraId="5854DD87" w14:textId="77777777" w:rsidR="008F58B4" w:rsidRPr="00627931" w:rsidRDefault="008F58B4" w:rsidP="008F58B4">
      <w:pPr>
        <w:spacing w:after="0" w:line="240" w:lineRule="auto"/>
        <w:rPr>
          <w:rFonts w:ascii="Book Antiqua" w:hAnsi="Book Antiqua" w:cs="Arial"/>
          <w:b/>
          <w:sz w:val="2"/>
          <w:szCs w:val="26"/>
          <w:u w:val="single"/>
        </w:rPr>
      </w:pPr>
    </w:p>
    <w:p w14:paraId="4AC361DA" w14:textId="77777777" w:rsidR="008F58B4" w:rsidRPr="009068FF" w:rsidRDefault="008F58B4" w:rsidP="008F58B4">
      <w:pPr>
        <w:tabs>
          <w:tab w:val="left" w:pos="3060"/>
          <w:tab w:val="left" w:pos="3600"/>
        </w:tabs>
        <w:spacing w:after="0" w:line="240" w:lineRule="auto"/>
        <w:jc w:val="right"/>
        <w:outlineLvl w:val="0"/>
        <w:rPr>
          <w:rFonts w:ascii="Arial Narrow" w:hAnsi="Arial Narrow"/>
          <w:bCs/>
          <w:sz w:val="2"/>
        </w:rPr>
      </w:pPr>
    </w:p>
    <w:p w14:paraId="448DD1EB" w14:textId="77777777" w:rsidR="008F58B4" w:rsidRPr="00D85BA8" w:rsidRDefault="008F58B4" w:rsidP="008F58B4">
      <w:pPr>
        <w:spacing w:after="0" w:line="240" w:lineRule="auto"/>
        <w:jc w:val="both"/>
        <w:rPr>
          <w:rFonts w:asciiTheme="minorHAnsi" w:hAnsiTheme="minorHAnsi" w:cs="Tahoma"/>
          <w:sz w:val="18"/>
        </w:rPr>
      </w:pPr>
      <w:r w:rsidRPr="00D85BA8">
        <w:rPr>
          <w:rFonts w:asciiTheme="minorHAnsi" w:hAnsiTheme="minorHAnsi"/>
          <w:bCs/>
        </w:rPr>
        <w:t>ΕΛΛΗΝΙΚΗ ΔΗΜΟΚΡΑΤΙΑ</w:t>
      </w:r>
      <w:r w:rsidRPr="00D85BA8">
        <w:rPr>
          <w:rFonts w:asciiTheme="minorHAnsi" w:hAnsiTheme="minorHAnsi"/>
          <w:bCs/>
          <w:sz w:val="24"/>
        </w:rPr>
        <w:t xml:space="preserve">  </w:t>
      </w:r>
      <w:r w:rsidRPr="00D85BA8">
        <w:rPr>
          <w:rFonts w:asciiTheme="minorHAnsi" w:hAnsiTheme="minorHAnsi"/>
          <w:bCs/>
        </w:rPr>
        <w:t xml:space="preserve">                                                                                                                             </w:t>
      </w:r>
    </w:p>
    <w:p w14:paraId="0FBB0987" w14:textId="77777777" w:rsidR="008F58B4" w:rsidRPr="00D85BA8" w:rsidRDefault="008F58B4" w:rsidP="008F58B4">
      <w:pPr>
        <w:spacing w:after="0" w:line="240" w:lineRule="auto"/>
        <w:jc w:val="both"/>
        <w:outlineLvl w:val="0"/>
        <w:rPr>
          <w:rFonts w:asciiTheme="minorHAnsi" w:hAnsiTheme="minorHAnsi"/>
          <w:bCs/>
        </w:rPr>
      </w:pPr>
      <w:r w:rsidRPr="00D85BA8">
        <w:rPr>
          <w:rFonts w:asciiTheme="minorHAnsi" w:hAnsiTheme="minorHAnsi"/>
          <w:bCs/>
        </w:rPr>
        <w:t>ΝΟΜΟΣ ΔΩΔΕΚΑΝΗΣΟΥ</w:t>
      </w:r>
      <w:r w:rsidRPr="00D85BA8">
        <w:rPr>
          <w:rFonts w:asciiTheme="minorHAnsi" w:hAnsiTheme="minorHAnsi"/>
          <w:bCs/>
          <w:sz w:val="20"/>
        </w:rPr>
        <w:tab/>
      </w:r>
      <w:r w:rsidRPr="00D85BA8">
        <w:rPr>
          <w:rFonts w:asciiTheme="minorHAnsi" w:hAnsiTheme="minorHAnsi"/>
          <w:bCs/>
          <w:sz w:val="20"/>
        </w:rPr>
        <w:tab/>
      </w:r>
      <w:r w:rsidRPr="00D85BA8">
        <w:rPr>
          <w:rFonts w:asciiTheme="minorHAnsi" w:hAnsiTheme="minorHAnsi"/>
          <w:bCs/>
          <w:sz w:val="20"/>
        </w:rPr>
        <w:tab/>
      </w:r>
      <w:r w:rsidRPr="00D85BA8">
        <w:rPr>
          <w:rFonts w:asciiTheme="minorHAnsi" w:hAnsiTheme="minorHAnsi"/>
          <w:bCs/>
        </w:rPr>
        <w:tab/>
        <w:t xml:space="preserve">                           </w:t>
      </w:r>
      <w:r w:rsidRPr="00D85BA8">
        <w:rPr>
          <w:rFonts w:asciiTheme="minorHAnsi" w:hAnsiTheme="minorHAnsi"/>
          <w:bCs/>
        </w:rPr>
        <w:tab/>
      </w:r>
      <w:r w:rsidRPr="00D85BA8">
        <w:rPr>
          <w:rFonts w:asciiTheme="minorHAnsi" w:hAnsiTheme="minorHAnsi"/>
          <w:bCs/>
        </w:rPr>
        <w:tab/>
      </w:r>
    </w:p>
    <w:p w14:paraId="15693BC4" w14:textId="77777777" w:rsidR="008F58B4" w:rsidRPr="00D85BA8" w:rsidRDefault="008F58B4" w:rsidP="008F58B4">
      <w:pPr>
        <w:tabs>
          <w:tab w:val="left" w:pos="5670"/>
        </w:tabs>
        <w:spacing w:after="0" w:line="240" w:lineRule="auto"/>
        <w:outlineLvl w:val="0"/>
        <w:rPr>
          <w:rFonts w:asciiTheme="minorHAnsi" w:hAnsiTheme="minorHAnsi"/>
          <w:bCs/>
          <w:sz w:val="28"/>
        </w:rPr>
      </w:pPr>
      <w:r w:rsidRPr="00D85BA8">
        <w:rPr>
          <w:rFonts w:asciiTheme="minorHAnsi" w:hAnsiTheme="minorHAnsi"/>
          <w:bCs/>
        </w:rPr>
        <w:t>ΔΗΜΟΣ  ΚΩ</w:t>
      </w:r>
      <w:r w:rsidRPr="007011E7">
        <w:rPr>
          <w:rFonts w:ascii="Palatino Linotype" w:hAnsi="Palatino Linotype"/>
          <w:bCs/>
        </w:rPr>
        <w:tab/>
      </w:r>
    </w:p>
    <w:p w14:paraId="012678C4" w14:textId="77777777" w:rsidR="008F58B4" w:rsidRPr="00B66B0D" w:rsidRDefault="008F58B4" w:rsidP="008F58B4">
      <w:pPr>
        <w:spacing w:after="0" w:line="240" w:lineRule="auto"/>
        <w:outlineLvl w:val="0"/>
        <w:rPr>
          <w:rFonts w:asciiTheme="minorHAnsi" w:hAnsiTheme="minorHAnsi"/>
          <w:b/>
          <w:bCs/>
          <w:sz w:val="18"/>
        </w:rPr>
      </w:pPr>
      <w:r w:rsidRPr="00B66B0D">
        <w:rPr>
          <w:rFonts w:asciiTheme="minorHAnsi" w:hAnsiTheme="minorHAnsi"/>
          <w:bCs/>
        </w:rPr>
        <w:t>ΔΗΜΟΤΙΚΟ  ΣΥΜΒΟΥΛΙΟ</w:t>
      </w:r>
      <w:r w:rsidRPr="00B66B0D">
        <w:rPr>
          <w:rFonts w:asciiTheme="minorHAnsi" w:hAnsiTheme="minorHAnsi"/>
          <w:b/>
          <w:bCs/>
          <w:sz w:val="20"/>
        </w:rPr>
        <w:t xml:space="preserve">   </w:t>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r w:rsidRPr="00B66B0D">
        <w:rPr>
          <w:rFonts w:asciiTheme="minorHAnsi" w:hAnsiTheme="minorHAnsi"/>
          <w:b/>
          <w:bCs/>
          <w:sz w:val="18"/>
        </w:rPr>
        <w:tab/>
      </w:r>
    </w:p>
    <w:p w14:paraId="3BF3B146" w14:textId="77777777" w:rsidR="008F58B4" w:rsidRDefault="008F58B4" w:rsidP="008F58B4"/>
    <w:p w14:paraId="0EE49B82" w14:textId="77777777" w:rsidR="008F58B4" w:rsidRPr="00614AED" w:rsidRDefault="008F58B4" w:rsidP="008F58B4">
      <w:pPr>
        <w:spacing w:after="360"/>
        <w:jc w:val="center"/>
        <w:rPr>
          <w:rFonts w:asciiTheme="minorHAnsi" w:hAnsiTheme="minorHAnsi" w:cstheme="minorHAnsi"/>
          <w:b/>
          <w:sz w:val="28"/>
          <w:szCs w:val="32"/>
          <w:u w:val="single"/>
        </w:rPr>
      </w:pPr>
      <w:r w:rsidRPr="00614AED">
        <w:rPr>
          <w:rFonts w:asciiTheme="minorHAnsi" w:hAnsiTheme="minorHAnsi" w:cstheme="minorHAnsi"/>
          <w:b/>
          <w:sz w:val="28"/>
          <w:szCs w:val="32"/>
          <w:u w:val="single"/>
        </w:rPr>
        <w:t>ΨΗΦΙΣΜΑ ΔΗΜΟΤΙΚΟΥ ΣΥΜΒΟΥΛΙΟΥ ΚΩ</w:t>
      </w:r>
    </w:p>
    <w:p w14:paraId="732E7755" w14:textId="643C373E" w:rsidR="00614AED" w:rsidRPr="00EF34CE" w:rsidRDefault="00614AED" w:rsidP="00614AED">
      <w:pPr>
        <w:spacing w:before="100" w:beforeAutospacing="1" w:after="100" w:afterAutospacing="1" w:line="240" w:lineRule="auto"/>
        <w:ind w:firstLine="284"/>
        <w:jc w:val="both"/>
        <w:rPr>
          <w:rFonts w:asciiTheme="minorHAnsi" w:hAnsiTheme="minorHAnsi" w:cstheme="minorHAnsi"/>
          <w:sz w:val="24"/>
          <w:szCs w:val="24"/>
        </w:rPr>
      </w:pPr>
      <w:r w:rsidRPr="00EF34CE">
        <w:rPr>
          <w:rFonts w:asciiTheme="minorHAnsi" w:hAnsiTheme="minorHAnsi" w:cstheme="minorHAnsi"/>
          <w:sz w:val="24"/>
          <w:szCs w:val="24"/>
        </w:rPr>
        <w:t xml:space="preserve">Το Δημοτικό Συμβούλιο του </w:t>
      </w:r>
      <w:r>
        <w:rPr>
          <w:rFonts w:asciiTheme="minorHAnsi" w:hAnsiTheme="minorHAnsi" w:cstheme="minorHAnsi"/>
          <w:sz w:val="24"/>
          <w:szCs w:val="24"/>
        </w:rPr>
        <w:t xml:space="preserve">Δήμου Κω, συνεδριάζοντας σήμερα </w:t>
      </w:r>
      <w:r w:rsidRPr="00614AED">
        <w:rPr>
          <w:rFonts w:asciiTheme="minorHAnsi" w:hAnsiTheme="minorHAnsi" w:cstheme="minorHAnsi"/>
          <w:b/>
          <w:sz w:val="24"/>
          <w:szCs w:val="24"/>
        </w:rPr>
        <w:t xml:space="preserve">18 Νοεμβρίου 2025 </w:t>
      </w:r>
      <w:r w:rsidR="00A63037">
        <w:rPr>
          <w:rFonts w:asciiTheme="minorHAnsi" w:hAnsiTheme="minorHAnsi" w:cstheme="minorHAnsi"/>
          <w:b/>
          <w:sz w:val="24"/>
          <w:szCs w:val="24"/>
        </w:rPr>
        <w:t>ημέρα Τρίτη και ώρες από 13:30 έως 14:30μ.,</w:t>
      </w:r>
      <w:r w:rsidRPr="00614AED">
        <w:rPr>
          <w:rFonts w:asciiTheme="minorHAnsi" w:hAnsiTheme="minorHAnsi" w:cstheme="minorHAnsi"/>
          <w:b/>
          <w:sz w:val="24"/>
          <w:szCs w:val="24"/>
        </w:rPr>
        <w:t xml:space="preserve"> σε κατεπείγουσα δια περιφοράς συνεδρίαση,</w:t>
      </w:r>
      <w:r w:rsidRPr="00EF34CE">
        <w:rPr>
          <w:rFonts w:asciiTheme="minorHAnsi" w:hAnsiTheme="minorHAnsi" w:cstheme="minorHAnsi"/>
          <w:sz w:val="24"/>
          <w:szCs w:val="24"/>
        </w:rPr>
        <w:t xml:space="preserve"> μετά </w:t>
      </w:r>
      <w:r>
        <w:rPr>
          <w:rFonts w:asciiTheme="minorHAnsi" w:hAnsiTheme="minorHAnsi" w:cstheme="minorHAnsi"/>
          <w:sz w:val="24"/>
          <w:szCs w:val="24"/>
        </w:rPr>
        <w:t>την ενημέρωση από την Πρόεδρο του Δ.Σ. της θλ</w:t>
      </w:r>
      <w:r w:rsidRPr="00EF34CE">
        <w:rPr>
          <w:rFonts w:asciiTheme="minorHAnsi" w:hAnsiTheme="minorHAnsi" w:cstheme="minorHAnsi"/>
          <w:sz w:val="24"/>
          <w:szCs w:val="24"/>
        </w:rPr>
        <w:t>ιβερή</w:t>
      </w:r>
      <w:r>
        <w:rPr>
          <w:rFonts w:asciiTheme="minorHAnsi" w:hAnsiTheme="minorHAnsi" w:cstheme="minorHAnsi"/>
          <w:sz w:val="24"/>
          <w:szCs w:val="24"/>
        </w:rPr>
        <w:t>ς</w:t>
      </w:r>
      <w:r w:rsidRPr="00EF34CE">
        <w:rPr>
          <w:rFonts w:asciiTheme="minorHAnsi" w:hAnsiTheme="minorHAnsi" w:cstheme="minorHAnsi"/>
          <w:sz w:val="24"/>
          <w:szCs w:val="24"/>
        </w:rPr>
        <w:t xml:space="preserve"> είδηση</w:t>
      </w:r>
      <w:r>
        <w:rPr>
          <w:rFonts w:asciiTheme="minorHAnsi" w:hAnsiTheme="minorHAnsi" w:cstheme="minorHAnsi"/>
          <w:sz w:val="24"/>
          <w:szCs w:val="24"/>
        </w:rPr>
        <w:t>ς</w:t>
      </w:r>
      <w:r w:rsidRPr="00EF34CE">
        <w:rPr>
          <w:rFonts w:asciiTheme="minorHAnsi" w:hAnsiTheme="minorHAnsi" w:cstheme="minorHAnsi"/>
          <w:sz w:val="24"/>
          <w:szCs w:val="24"/>
        </w:rPr>
        <w:t xml:space="preserve"> </w:t>
      </w:r>
      <w:r>
        <w:rPr>
          <w:rFonts w:asciiTheme="minorHAnsi" w:hAnsiTheme="minorHAnsi" w:cstheme="minorHAnsi"/>
          <w:sz w:val="24"/>
          <w:szCs w:val="24"/>
        </w:rPr>
        <w:t>για την απώλεια</w:t>
      </w:r>
      <w:r w:rsidRPr="00EF34CE">
        <w:rPr>
          <w:rFonts w:asciiTheme="minorHAnsi" w:hAnsiTheme="minorHAnsi" w:cstheme="minorHAnsi"/>
          <w:sz w:val="24"/>
          <w:szCs w:val="24"/>
        </w:rPr>
        <w:t xml:space="preserve"> του</w:t>
      </w:r>
      <w:r>
        <w:rPr>
          <w:rFonts w:asciiTheme="minorHAnsi" w:hAnsiTheme="minorHAnsi" w:cstheme="minorHAnsi"/>
          <w:sz w:val="24"/>
          <w:szCs w:val="24"/>
        </w:rPr>
        <w:t xml:space="preserve"> </w:t>
      </w:r>
      <w:r w:rsidRPr="00EF34CE">
        <w:rPr>
          <w:rFonts w:asciiTheme="minorHAnsi" w:hAnsiTheme="minorHAnsi" w:cstheme="minorHAnsi"/>
          <w:b/>
          <w:bCs/>
          <w:sz w:val="24"/>
          <w:szCs w:val="24"/>
        </w:rPr>
        <w:t>Αλκιβιάδη Χατζηνικολάου</w:t>
      </w:r>
      <w:r>
        <w:rPr>
          <w:rFonts w:asciiTheme="minorHAnsi" w:hAnsiTheme="minorHAnsi" w:cstheme="minorHAnsi"/>
          <w:b/>
          <w:bCs/>
          <w:sz w:val="24"/>
          <w:szCs w:val="24"/>
        </w:rPr>
        <w:t xml:space="preserve"> του Μιχαήλ</w:t>
      </w:r>
      <w:r w:rsidRPr="00EF34CE">
        <w:rPr>
          <w:rFonts w:asciiTheme="minorHAnsi" w:hAnsiTheme="minorHAnsi" w:cstheme="minorHAnsi"/>
          <w:sz w:val="24"/>
          <w:szCs w:val="24"/>
        </w:rPr>
        <w:t xml:space="preserve">, εκπαιδευτικού, διδάκτορα του Πανεπιστημίου Αιγαίου και επικεφαλής της δημοτικής παράταξης </w:t>
      </w:r>
      <w:r w:rsidRPr="00EF34CE">
        <w:rPr>
          <w:rFonts w:asciiTheme="minorHAnsi" w:hAnsiTheme="minorHAnsi" w:cstheme="minorHAnsi"/>
          <w:i/>
          <w:iCs/>
          <w:sz w:val="24"/>
          <w:szCs w:val="24"/>
        </w:rPr>
        <w:t>«Ανθρώπινη Κως»</w:t>
      </w:r>
      <w:r w:rsidRPr="00EF34CE">
        <w:rPr>
          <w:rFonts w:asciiTheme="minorHAnsi" w:hAnsiTheme="minorHAnsi" w:cstheme="minorHAnsi"/>
          <w:sz w:val="24"/>
          <w:szCs w:val="24"/>
        </w:rPr>
        <w:t xml:space="preserve"> κατά την περίοδο 2007–2010, εκφράζει βαθιά οδύνη για την εκδημία ενός ανθρώπου που τίμησε τον τόπο και την κοινωνία μας με το ήθος, την αξιοπρέπεια και την προσφορά του.</w:t>
      </w:r>
    </w:p>
    <w:p w14:paraId="58A4DF0E" w14:textId="77777777" w:rsidR="00614AED" w:rsidRPr="00EF34CE" w:rsidRDefault="00614AED" w:rsidP="00614AED">
      <w:pPr>
        <w:spacing w:before="100" w:beforeAutospacing="1" w:after="100" w:afterAutospacing="1" w:line="240" w:lineRule="auto"/>
        <w:ind w:firstLine="284"/>
        <w:jc w:val="both"/>
        <w:rPr>
          <w:rFonts w:asciiTheme="minorHAnsi" w:hAnsiTheme="minorHAnsi" w:cstheme="minorHAnsi"/>
          <w:sz w:val="24"/>
          <w:szCs w:val="24"/>
        </w:rPr>
      </w:pPr>
      <w:r w:rsidRPr="00EF34CE">
        <w:rPr>
          <w:rFonts w:asciiTheme="minorHAnsi" w:hAnsiTheme="minorHAnsi" w:cstheme="minorHAnsi"/>
          <w:sz w:val="24"/>
          <w:szCs w:val="24"/>
        </w:rPr>
        <w:t xml:space="preserve">Ο </w:t>
      </w:r>
      <w:r w:rsidRPr="00EF34CE">
        <w:rPr>
          <w:rFonts w:asciiTheme="minorHAnsi" w:hAnsiTheme="minorHAnsi" w:cstheme="minorHAnsi"/>
          <w:b/>
          <w:sz w:val="24"/>
          <w:szCs w:val="24"/>
        </w:rPr>
        <w:t>Αλκιβιάδης Χατζηνικολάου</w:t>
      </w:r>
      <w:r w:rsidRPr="00EF34CE">
        <w:rPr>
          <w:rFonts w:asciiTheme="minorHAnsi" w:hAnsiTheme="minorHAnsi" w:cstheme="minorHAnsi"/>
          <w:sz w:val="24"/>
          <w:szCs w:val="24"/>
        </w:rPr>
        <w:t xml:space="preserve"> υπήρξε μία προσωπικότητα με ξεχωριστό αποτύπωμα στην τοπική αυτοδιοίκηση, στην εκπαίδευση και στα κοινά. </w:t>
      </w:r>
      <w:r w:rsidRPr="00A63037">
        <w:rPr>
          <w:rFonts w:asciiTheme="minorHAnsi" w:hAnsiTheme="minorHAnsi" w:cstheme="minorHAnsi"/>
          <w:b/>
          <w:sz w:val="24"/>
          <w:szCs w:val="24"/>
        </w:rPr>
        <w:t>Ως Δημοτικός Σύμβουλος και επικεφαλής παράταξης,</w:t>
      </w:r>
      <w:r w:rsidRPr="00EF34CE">
        <w:rPr>
          <w:rFonts w:asciiTheme="minorHAnsi" w:hAnsiTheme="minorHAnsi" w:cstheme="minorHAnsi"/>
          <w:sz w:val="24"/>
          <w:szCs w:val="24"/>
        </w:rPr>
        <w:t xml:space="preserve"> λειτούργησε με συνέπεια, πολιτική ευγένεια και απόλυτο σεβασμό στον θεσμό που υπηρέτησε. Υπερασπίστηκε με σταθερότητα αρχές, αξίες και υψηλό αίσθημα καθήκοντος, αποτελώντας υπόδειγμα πολιτικού διαλόγου και δημιουργικής συνεργασίας.</w:t>
      </w:r>
    </w:p>
    <w:p w14:paraId="480DFA92" w14:textId="77777777" w:rsidR="00614AED" w:rsidRPr="00EF34CE" w:rsidRDefault="00614AED" w:rsidP="00614AED">
      <w:pPr>
        <w:spacing w:before="100" w:beforeAutospacing="1" w:after="100" w:afterAutospacing="1" w:line="240" w:lineRule="auto"/>
        <w:ind w:firstLine="284"/>
        <w:jc w:val="both"/>
        <w:rPr>
          <w:rFonts w:asciiTheme="minorHAnsi" w:hAnsiTheme="minorHAnsi" w:cstheme="minorHAnsi"/>
          <w:sz w:val="24"/>
          <w:szCs w:val="24"/>
        </w:rPr>
      </w:pPr>
      <w:r w:rsidRPr="00A63037">
        <w:rPr>
          <w:rFonts w:asciiTheme="minorHAnsi" w:hAnsiTheme="minorHAnsi" w:cstheme="minorHAnsi"/>
          <w:b/>
          <w:sz w:val="24"/>
          <w:szCs w:val="24"/>
        </w:rPr>
        <w:t>Ως εκπαιδευτικός και ακαδημαϊκός</w:t>
      </w:r>
      <w:r w:rsidRPr="00EF34CE">
        <w:rPr>
          <w:rFonts w:asciiTheme="minorHAnsi" w:hAnsiTheme="minorHAnsi" w:cstheme="minorHAnsi"/>
          <w:sz w:val="24"/>
          <w:szCs w:val="24"/>
        </w:rPr>
        <w:t xml:space="preserve"> συνέβαλε καθοριστικά στη διαμόρφωση νέων ανθρώπων, μεταδίδοντας γνώση, κριτικό πνεύμα και ανθρωπιστικά ιδεώδη. Με την επιστημονική του κατάρτιση, τη διδακτική του προσέγγιση και την ήρεμη, γαλήνια δύναμη του χαρακτήρα του, ενέπνευσε μαθητές, συναδέλφους και συνεργάτες. Άφησε ανεξίτηλο στίγμα με τη σεμνότητα, τη μετριοπάθεια και την ακεραιότητά του.</w:t>
      </w:r>
    </w:p>
    <w:p w14:paraId="5B528EC0" w14:textId="77777777" w:rsidR="00614AED" w:rsidRDefault="00614AED" w:rsidP="00614AED">
      <w:pPr>
        <w:spacing w:before="100" w:beforeAutospacing="1" w:after="100" w:afterAutospacing="1" w:line="240" w:lineRule="auto"/>
        <w:ind w:firstLine="284"/>
        <w:jc w:val="both"/>
        <w:rPr>
          <w:rFonts w:asciiTheme="minorHAnsi" w:hAnsiTheme="minorHAnsi" w:cstheme="minorHAnsi"/>
          <w:sz w:val="24"/>
          <w:szCs w:val="24"/>
        </w:rPr>
      </w:pPr>
      <w:r w:rsidRPr="00EF34CE">
        <w:rPr>
          <w:rFonts w:asciiTheme="minorHAnsi" w:hAnsiTheme="minorHAnsi" w:cstheme="minorHAnsi"/>
          <w:sz w:val="24"/>
          <w:szCs w:val="24"/>
        </w:rPr>
        <w:t>Άριστος οικογενειάρχης, άνθρωπος χαμηλών τόνων αλλά υψηλής ποιότητας, υπήρξε σημείο αναφοράς για όλους όσοι είχαν την τιμή να τον γνωρίσουν. Η ευγένεια της ψυχής του, η ανιδιοτελής διάθεση προσφοράς και ο βαθύς του ανθρωπισμός αποτελούν παρακαταθήκη για την κοινωνία της Κω.</w:t>
      </w:r>
    </w:p>
    <w:p w14:paraId="093B422E" w14:textId="77777777" w:rsidR="00614AED" w:rsidRDefault="00614AED" w:rsidP="00614AED">
      <w:pPr>
        <w:spacing w:before="100" w:beforeAutospacing="1" w:after="100" w:afterAutospacing="1" w:line="240" w:lineRule="auto"/>
        <w:ind w:firstLine="284"/>
        <w:jc w:val="both"/>
        <w:rPr>
          <w:rFonts w:asciiTheme="minorHAnsi" w:hAnsiTheme="minorHAnsi" w:cstheme="minorHAnsi"/>
          <w:sz w:val="24"/>
          <w:szCs w:val="24"/>
        </w:rPr>
      </w:pPr>
      <w:r w:rsidRPr="00EF34CE">
        <w:rPr>
          <w:rFonts w:asciiTheme="minorHAnsi" w:hAnsiTheme="minorHAnsi" w:cstheme="minorHAnsi"/>
          <w:sz w:val="24"/>
          <w:szCs w:val="24"/>
        </w:rPr>
        <w:t>Η απουσία του αποτελεί μεγάλη απώλεια για τον τόπο μας.</w:t>
      </w:r>
    </w:p>
    <w:p w14:paraId="41669DCD" w14:textId="77777777" w:rsidR="00614AED" w:rsidRPr="00EF34CE" w:rsidRDefault="00614AED" w:rsidP="00614AED">
      <w:pPr>
        <w:spacing w:before="100" w:beforeAutospacing="1" w:after="100" w:afterAutospacing="1" w:line="240" w:lineRule="auto"/>
        <w:ind w:firstLine="284"/>
        <w:jc w:val="center"/>
        <w:rPr>
          <w:rFonts w:asciiTheme="minorHAnsi" w:hAnsiTheme="minorHAnsi" w:cstheme="minorHAnsi"/>
          <w:sz w:val="24"/>
          <w:szCs w:val="24"/>
        </w:rPr>
      </w:pPr>
      <w:r>
        <w:rPr>
          <w:rFonts w:asciiTheme="minorHAnsi" w:hAnsiTheme="minorHAnsi" w:cstheme="minorHAnsi"/>
          <w:sz w:val="24"/>
          <w:szCs w:val="24"/>
        </w:rPr>
        <w:t>Μετά τα ανωτέρω</w:t>
      </w:r>
    </w:p>
    <w:p w14:paraId="18C09911" w14:textId="77777777" w:rsidR="00614AED" w:rsidRPr="00614AED" w:rsidRDefault="00614AED" w:rsidP="00614AED">
      <w:pPr>
        <w:spacing w:before="100" w:beforeAutospacing="1" w:after="100" w:afterAutospacing="1" w:line="240" w:lineRule="auto"/>
        <w:jc w:val="center"/>
        <w:rPr>
          <w:rFonts w:asciiTheme="minorHAnsi" w:hAnsiTheme="minorHAnsi" w:cstheme="minorHAnsi"/>
          <w:b/>
          <w:bCs/>
          <w:sz w:val="28"/>
          <w:szCs w:val="28"/>
        </w:rPr>
      </w:pPr>
      <w:r w:rsidRPr="00614AED">
        <w:rPr>
          <w:rFonts w:asciiTheme="minorHAnsi" w:hAnsiTheme="minorHAnsi" w:cstheme="minorHAnsi"/>
          <w:b/>
          <w:bCs/>
          <w:sz w:val="28"/>
          <w:szCs w:val="28"/>
        </w:rPr>
        <w:t xml:space="preserve">ΤΟ ΔΗΜΟΤΙΚΟ ΣΥΜΒΟΥΛΙΟ ΚΩ </w:t>
      </w:r>
    </w:p>
    <w:p w14:paraId="2FBCE19E" w14:textId="77777777" w:rsidR="00614AED" w:rsidRPr="00EF34CE" w:rsidRDefault="00614AED" w:rsidP="00614AED">
      <w:pPr>
        <w:spacing w:before="100" w:beforeAutospacing="1" w:after="100" w:afterAutospacing="1" w:line="240" w:lineRule="auto"/>
        <w:jc w:val="center"/>
        <w:rPr>
          <w:rFonts w:asciiTheme="minorHAnsi" w:hAnsiTheme="minorHAnsi" w:cstheme="minorHAnsi"/>
          <w:sz w:val="24"/>
          <w:szCs w:val="24"/>
        </w:rPr>
      </w:pPr>
      <w:r>
        <w:rPr>
          <w:rFonts w:asciiTheme="minorHAnsi" w:hAnsiTheme="minorHAnsi" w:cstheme="minorHAnsi"/>
          <w:b/>
          <w:bCs/>
          <w:sz w:val="36"/>
          <w:szCs w:val="36"/>
        </w:rPr>
        <w:t xml:space="preserve">ΑΠΟΦΑΣΙΣΕ </w:t>
      </w:r>
      <w:r w:rsidRPr="00614AED">
        <w:rPr>
          <w:rFonts w:asciiTheme="minorHAnsi" w:hAnsiTheme="minorHAnsi" w:cstheme="minorHAnsi"/>
          <w:b/>
          <w:bCs/>
          <w:sz w:val="36"/>
          <w:szCs w:val="36"/>
        </w:rPr>
        <w:t>ΟΜΟΦΩΝΑ</w:t>
      </w:r>
    </w:p>
    <w:p w14:paraId="7C2825F7" w14:textId="77777777" w:rsidR="00614AED" w:rsidRPr="00EF34CE" w:rsidRDefault="00614AED" w:rsidP="00614AED">
      <w:pPr>
        <w:numPr>
          <w:ilvl w:val="0"/>
          <w:numId w:val="2"/>
        </w:numPr>
        <w:spacing w:after="0" w:line="360" w:lineRule="auto"/>
        <w:rPr>
          <w:rFonts w:asciiTheme="minorHAnsi" w:hAnsiTheme="minorHAnsi" w:cstheme="minorHAnsi"/>
          <w:sz w:val="24"/>
          <w:szCs w:val="24"/>
        </w:rPr>
      </w:pPr>
      <w:r w:rsidRPr="00EF34CE">
        <w:rPr>
          <w:rFonts w:asciiTheme="minorHAnsi" w:hAnsiTheme="minorHAnsi" w:cstheme="minorHAnsi"/>
          <w:sz w:val="24"/>
          <w:szCs w:val="24"/>
        </w:rPr>
        <w:t>Να εκφράσει τα θερμά συλλυπητήρια και τη συμπαράστασή του στην οικογένειά του.</w:t>
      </w:r>
    </w:p>
    <w:p w14:paraId="2B455E15" w14:textId="77777777" w:rsidR="00614AED" w:rsidRPr="00EF34CE" w:rsidRDefault="00614AED" w:rsidP="00614AED">
      <w:pPr>
        <w:numPr>
          <w:ilvl w:val="0"/>
          <w:numId w:val="2"/>
        </w:numPr>
        <w:spacing w:after="0" w:line="360" w:lineRule="auto"/>
        <w:rPr>
          <w:rFonts w:asciiTheme="minorHAnsi" w:hAnsiTheme="minorHAnsi" w:cstheme="minorHAnsi"/>
          <w:sz w:val="24"/>
          <w:szCs w:val="24"/>
        </w:rPr>
      </w:pPr>
      <w:r w:rsidRPr="00EF34CE">
        <w:rPr>
          <w:rFonts w:asciiTheme="minorHAnsi" w:hAnsiTheme="minorHAnsi" w:cstheme="minorHAnsi"/>
          <w:sz w:val="24"/>
          <w:szCs w:val="24"/>
        </w:rPr>
        <w:t>Να κατατεθεί στεφάνι στη σορό του εκ μέρους του Δημοτικού Συμβουλίου.</w:t>
      </w:r>
    </w:p>
    <w:p w14:paraId="1F370E18" w14:textId="77777777" w:rsidR="00614AED" w:rsidRDefault="00614AED" w:rsidP="00614AED">
      <w:pPr>
        <w:numPr>
          <w:ilvl w:val="0"/>
          <w:numId w:val="2"/>
        </w:numPr>
        <w:spacing w:after="0" w:line="360" w:lineRule="auto"/>
        <w:rPr>
          <w:rFonts w:asciiTheme="minorHAnsi" w:hAnsiTheme="minorHAnsi" w:cstheme="minorHAnsi"/>
          <w:sz w:val="24"/>
          <w:szCs w:val="24"/>
        </w:rPr>
      </w:pPr>
      <w:r w:rsidRPr="00EF34CE">
        <w:rPr>
          <w:rFonts w:asciiTheme="minorHAnsi" w:hAnsiTheme="minorHAnsi" w:cstheme="minorHAnsi"/>
          <w:sz w:val="24"/>
          <w:szCs w:val="24"/>
        </w:rPr>
        <w:t>Να τηρηθεί ενός λεπτού σιγή στη μνήμη του στην επόμενη συνεδρίαση του Σώματος.</w:t>
      </w:r>
    </w:p>
    <w:p w14:paraId="1E24669E" w14:textId="77777777" w:rsidR="00A63037" w:rsidRPr="00EF34CE" w:rsidRDefault="00A63037" w:rsidP="00A63037">
      <w:pPr>
        <w:spacing w:after="0" w:line="360" w:lineRule="auto"/>
        <w:ind w:left="720"/>
        <w:rPr>
          <w:rFonts w:asciiTheme="minorHAnsi" w:hAnsiTheme="minorHAnsi" w:cstheme="minorHAnsi"/>
          <w:sz w:val="24"/>
          <w:szCs w:val="24"/>
        </w:rPr>
      </w:pPr>
    </w:p>
    <w:p w14:paraId="75818234" w14:textId="77777777" w:rsidR="00614AED" w:rsidRDefault="00614AED" w:rsidP="00614AED">
      <w:pPr>
        <w:numPr>
          <w:ilvl w:val="0"/>
          <w:numId w:val="2"/>
        </w:numPr>
        <w:spacing w:after="0" w:line="360" w:lineRule="auto"/>
        <w:rPr>
          <w:rFonts w:asciiTheme="minorHAnsi" w:hAnsiTheme="minorHAnsi" w:cstheme="minorHAnsi"/>
          <w:sz w:val="24"/>
          <w:szCs w:val="24"/>
        </w:rPr>
      </w:pPr>
      <w:r w:rsidRPr="00EF34CE">
        <w:rPr>
          <w:rFonts w:asciiTheme="minorHAnsi" w:hAnsiTheme="minorHAnsi" w:cstheme="minorHAnsi"/>
          <w:sz w:val="24"/>
          <w:szCs w:val="24"/>
        </w:rPr>
        <w:lastRenderedPageBreak/>
        <w:t xml:space="preserve">Να δημοσιευθεί το παρόν ψήφισμα στον τοπικό Τύπο και </w:t>
      </w:r>
      <w:r w:rsidR="00A63037">
        <w:rPr>
          <w:rFonts w:asciiTheme="minorHAnsi" w:hAnsiTheme="minorHAnsi" w:cstheme="minorHAnsi"/>
          <w:sz w:val="24"/>
          <w:szCs w:val="24"/>
        </w:rPr>
        <w:t>στα μέσα ενημέρωσης</w:t>
      </w:r>
      <w:r w:rsidRPr="00EF34CE">
        <w:rPr>
          <w:rFonts w:asciiTheme="minorHAnsi" w:hAnsiTheme="minorHAnsi" w:cstheme="minorHAnsi"/>
          <w:sz w:val="24"/>
          <w:szCs w:val="24"/>
        </w:rPr>
        <w:t>.</w:t>
      </w:r>
    </w:p>
    <w:p w14:paraId="046CF7AF" w14:textId="77777777" w:rsidR="00614AED" w:rsidRDefault="00614AED" w:rsidP="00614AED">
      <w:pPr>
        <w:numPr>
          <w:ilvl w:val="0"/>
          <w:numId w:val="2"/>
        </w:numPr>
        <w:spacing w:after="0" w:line="360" w:lineRule="auto"/>
        <w:rPr>
          <w:rFonts w:asciiTheme="minorHAnsi" w:hAnsiTheme="minorHAnsi" w:cstheme="minorHAnsi"/>
          <w:sz w:val="24"/>
          <w:szCs w:val="24"/>
        </w:rPr>
      </w:pPr>
      <w:r w:rsidRPr="00EF34CE">
        <w:rPr>
          <w:rFonts w:asciiTheme="minorHAnsi" w:hAnsiTheme="minorHAnsi" w:cstheme="minorHAnsi"/>
          <w:sz w:val="24"/>
          <w:szCs w:val="24"/>
        </w:rPr>
        <w:t>Να αναρτηθεί το ψήφισμα στην επίσημη ιστοσελίδα του Δήμου</w:t>
      </w:r>
      <w:r w:rsidR="00A63037">
        <w:rPr>
          <w:rFonts w:asciiTheme="minorHAnsi" w:hAnsiTheme="minorHAnsi" w:cstheme="minorHAnsi"/>
          <w:sz w:val="24"/>
          <w:szCs w:val="24"/>
        </w:rPr>
        <w:t xml:space="preserve"> Κω</w:t>
      </w:r>
      <w:r w:rsidRPr="00EF34CE">
        <w:rPr>
          <w:rFonts w:asciiTheme="minorHAnsi" w:hAnsiTheme="minorHAnsi" w:cstheme="minorHAnsi"/>
          <w:sz w:val="24"/>
          <w:szCs w:val="24"/>
        </w:rPr>
        <w:t>.</w:t>
      </w:r>
    </w:p>
    <w:p w14:paraId="6366B28A" w14:textId="77777777" w:rsidR="00A63037" w:rsidRPr="00EF34CE" w:rsidRDefault="00A63037" w:rsidP="00A63037">
      <w:pPr>
        <w:spacing w:after="0" w:line="360" w:lineRule="auto"/>
        <w:ind w:left="720"/>
        <w:rPr>
          <w:rFonts w:asciiTheme="minorHAnsi" w:hAnsiTheme="minorHAnsi" w:cstheme="minorHAnsi"/>
          <w:sz w:val="24"/>
          <w:szCs w:val="24"/>
        </w:rPr>
      </w:pPr>
    </w:p>
    <w:p w14:paraId="75DC3A49" w14:textId="77777777" w:rsidR="008F58B4" w:rsidRPr="00E868E1" w:rsidRDefault="008F58B4" w:rsidP="008F58B4">
      <w:pPr>
        <w:pStyle w:val="a3"/>
        <w:rPr>
          <w:b/>
          <w:sz w:val="14"/>
        </w:rPr>
      </w:pPr>
    </w:p>
    <w:p w14:paraId="1CB500C7" w14:textId="77777777" w:rsidR="008F58B4" w:rsidRPr="008538BF" w:rsidRDefault="008F58B4" w:rsidP="008F58B4">
      <w:pPr>
        <w:pStyle w:val="a3"/>
        <w:jc w:val="center"/>
        <w:rPr>
          <w:b/>
          <w:sz w:val="28"/>
        </w:rPr>
      </w:pPr>
      <w:r w:rsidRPr="008538BF">
        <w:rPr>
          <w:b/>
          <w:sz w:val="28"/>
        </w:rPr>
        <w:t>Το παρόν ψήφισ</w:t>
      </w:r>
      <w:r>
        <w:rPr>
          <w:b/>
          <w:sz w:val="28"/>
        </w:rPr>
        <w:t>μ</w:t>
      </w:r>
      <w:r w:rsidRPr="008538BF">
        <w:rPr>
          <w:b/>
          <w:sz w:val="28"/>
        </w:rPr>
        <w:t xml:space="preserve">α έλαβε αύξοντα αριθμό Απόφασης </w:t>
      </w:r>
      <w:r>
        <w:rPr>
          <w:b/>
          <w:sz w:val="28"/>
        </w:rPr>
        <w:t>1</w:t>
      </w:r>
      <w:r w:rsidR="00614AED">
        <w:rPr>
          <w:b/>
          <w:sz w:val="28"/>
        </w:rPr>
        <w:t>83</w:t>
      </w:r>
      <w:r>
        <w:rPr>
          <w:b/>
          <w:sz w:val="28"/>
        </w:rPr>
        <w:t>/2025</w:t>
      </w:r>
    </w:p>
    <w:p w14:paraId="66EB8850" w14:textId="77777777" w:rsidR="008F58B4" w:rsidRPr="003736DC" w:rsidRDefault="008F58B4" w:rsidP="008F58B4">
      <w:pPr>
        <w:jc w:val="center"/>
        <w:rPr>
          <w:b/>
          <w:sz w:val="28"/>
        </w:rPr>
      </w:pPr>
      <w:r w:rsidRPr="003736DC">
        <w:rPr>
          <w:b/>
          <w:sz w:val="28"/>
        </w:rPr>
        <w:t>ΓΙΑ ΤΟ ΔΗΜΟΤΙΚΟ ΣΥΜΒΟΥΛΙΟ ΚΩ</w:t>
      </w:r>
    </w:p>
    <w:p w14:paraId="74D963D7" w14:textId="77777777" w:rsidR="008F58B4" w:rsidRPr="00C979EF" w:rsidRDefault="008F58B4" w:rsidP="008F58B4">
      <w:pPr>
        <w:jc w:val="center"/>
        <w:rPr>
          <w:sz w:val="20"/>
        </w:rPr>
      </w:pPr>
    </w:p>
    <w:p w14:paraId="52D815D5" w14:textId="77777777" w:rsidR="008F58B4" w:rsidRPr="003736DC" w:rsidRDefault="008F58B4" w:rsidP="008F58B4">
      <w:pPr>
        <w:jc w:val="center"/>
        <w:rPr>
          <w:b/>
          <w:sz w:val="24"/>
        </w:rPr>
      </w:pPr>
      <w:r>
        <w:rPr>
          <w:b/>
          <w:sz w:val="24"/>
        </w:rPr>
        <w:t xml:space="preserve">Η </w:t>
      </w:r>
      <w:r w:rsidRPr="003736DC">
        <w:rPr>
          <w:b/>
          <w:sz w:val="24"/>
        </w:rPr>
        <w:t>ΠΡΟΕΔΡΟΣ ΤΟΥ ΔΗΜΟΤΙΚΟΥ ΣΥΜΒΟΥΛΙΟΥ</w:t>
      </w:r>
    </w:p>
    <w:p w14:paraId="46CA676B" w14:textId="77777777" w:rsidR="008F58B4" w:rsidRPr="003736DC" w:rsidRDefault="008F58B4" w:rsidP="008F58B4">
      <w:pPr>
        <w:jc w:val="center"/>
        <w:rPr>
          <w:b/>
          <w:sz w:val="24"/>
        </w:rPr>
      </w:pPr>
    </w:p>
    <w:p w14:paraId="5DEE41F2" w14:textId="77777777" w:rsidR="008F58B4" w:rsidRPr="003736DC" w:rsidRDefault="008F58B4" w:rsidP="008F58B4">
      <w:pPr>
        <w:jc w:val="center"/>
        <w:rPr>
          <w:b/>
          <w:sz w:val="24"/>
        </w:rPr>
      </w:pPr>
      <w:r>
        <w:rPr>
          <w:b/>
          <w:sz w:val="24"/>
        </w:rPr>
        <w:t>ΤΕΛΛΗ – ΤΣΙΜΙΣΙΡΗ ΔΙΟΝΥΣΙΑ</w:t>
      </w:r>
    </w:p>
    <w:p w14:paraId="1864C519" w14:textId="77777777" w:rsidR="008F58B4" w:rsidRDefault="008F58B4" w:rsidP="008F58B4"/>
    <w:p w14:paraId="6CE9FDF0" w14:textId="77777777" w:rsidR="008F58B4" w:rsidRDefault="008F58B4" w:rsidP="008F58B4"/>
    <w:p w14:paraId="67BFC052" w14:textId="77777777" w:rsidR="008F58B4" w:rsidRDefault="008F58B4" w:rsidP="008F58B4"/>
    <w:p w14:paraId="4241E56D" w14:textId="77777777" w:rsidR="008F58B4" w:rsidRDefault="008F58B4" w:rsidP="008F58B4"/>
    <w:p w14:paraId="750B660E" w14:textId="77777777" w:rsidR="00000000" w:rsidRDefault="00000000"/>
    <w:sectPr w:rsidR="009F424C" w:rsidSect="00187921">
      <w:headerReference w:type="default" r:id="rId11"/>
      <w:footerReference w:type="even" r:id="rId12"/>
      <w:footerReference w:type="default" r:id="rId13"/>
      <w:footerReference w:type="first" r:id="rId14"/>
      <w:pgSz w:w="11906" w:h="16838" w:code="9"/>
      <w:pgMar w:top="1276" w:right="1274" w:bottom="851" w:left="1134" w:header="565"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858B" w14:textId="77777777" w:rsidR="00876620" w:rsidRDefault="00876620" w:rsidP="007B67C0">
      <w:pPr>
        <w:spacing w:after="0" w:line="240" w:lineRule="auto"/>
      </w:pPr>
      <w:r>
        <w:separator/>
      </w:r>
    </w:p>
  </w:endnote>
  <w:endnote w:type="continuationSeparator" w:id="0">
    <w:p w14:paraId="010C8265" w14:textId="77777777" w:rsidR="00876620" w:rsidRDefault="00876620" w:rsidP="007B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BC3" w14:textId="77777777" w:rsidR="00000000" w:rsidRDefault="007B67C0" w:rsidP="00187921">
    <w:pPr>
      <w:pStyle w:val="a4"/>
      <w:framePr w:wrap="around" w:vAnchor="text" w:hAnchor="margin" w:xAlign="right" w:y="1"/>
      <w:rPr>
        <w:rStyle w:val="a5"/>
        <w:rFonts w:eastAsiaTheme="majorEastAsia"/>
      </w:rPr>
    </w:pPr>
    <w:r>
      <w:rPr>
        <w:rStyle w:val="a5"/>
        <w:rFonts w:eastAsiaTheme="majorEastAsia"/>
      </w:rPr>
      <w:fldChar w:fldCharType="begin"/>
    </w:r>
    <w:r w:rsidR="00614AED">
      <w:rPr>
        <w:rStyle w:val="a5"/>
        <w:rFonts w:eastAsiaTheme="majorEastAsia"/>
      </w:rPr>
      <w:instrText xml:space="preserve">PAGE  </w:instrText>
    </w:r>
    <w:r>
      <w:rPr>
        <w:rStyle w:val="a5"/>
        <w:rFonts w:eastAsiaTheme="majorEastAsia"/>
      </w:rPr>
      <w:fldChar w:fldCharType="end"/>
    </w:r>
  </w:p>
  <w:p w14:paraId="351619C4" w14:textId="77777777" w:rsidR="00000000" w:rsidRDefault="00000000" w:rsidP="0018792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6994970"/>
      <w:docPartObj>
        <w:docPartGallery w:val="Page Numbers (Bottom of Page)"/>
        <w:docPartUnique/>
      </w:docPartObj>
    </w:sdtPr>
    <w:sdtContent>
      <w:p w14:paraId="637BCFBC" w14:textId="77777777" w:rsidR="00000000" w:rsidRPr="008607D1" w:rsidRDefault="00000000" w:rsidP="00187921">
        <w:pPr>
          <w:pStyle w:val="a4"/>
          <w:pBdr>
            <w:top w:val="single" w:sz="4" w:space="7" w:color="auto"/>
          </w:pBdr>
          <w:tabs>
            <w:tab w:val="center" w:pos="4749"/>
          </w:tabs>
          <w:spacing w:before="120"/>
          <w:jc w:val="both"/>
          <w:rPr>
            <w:rFonts w:asciiTheme="majorHAnsi" w:eastAsia="Arial Unicode MS" w:hAnsiTheme="majorHAnsi" w:cs="Calibri"/>
            <w:i/>
            <w:sz w:val="16"/>
            <w:szCs w:val="20"/>
            <w:vertAlign w:val="superscript"/>
          </w:rPr>
        </w:pPr>
        <w:r>
          <w:rPr>
            <w:rFonts w:asciiTheme="majorHAnsi" w:hAnsiTheme="majorHAnsi"/>
            <w:noProof/>
            <w:sz w:val="20"/>
            <w:bdr w:val="single" w:sz="4" w:space="0" w:color="auto"/>
            <w:lang w:eastAsia="zh-TW"/>
          </w:rPr>
          <w:pict w14:anchorId="033D9501">
            <v:rect id="Rectangle 1" o:spid="_x0000_s1025" style="position:absolute;left:0;text-align:left;margin-left:0;margin-top:0;width:44.55pt;height:22.3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" filled="f" fillcolor="#c0504d [3205]" stroked="f" strokecolor="#4f81bd [3204]" strokeweight="2.25pt">
              <v:textbox inset=",0,,0">
                <w:txbxContent>
                  <w:p w14:paraId="6C89EA47" w14:textId="77777777" w:rsidR="00000000" w:rsidRPr="00820002" w:rsidRDefault="00614AED">
                    <w:pPr>
                      <w:pBdr>
                        <w:top w:val="single" w:sz="4" w:space="1" w:color="7F7F7F" w:themeColor="background1" w:themeShade="7F"/>
                      </w:pBdr>
                      <w:jc w:val="center"/>
                    </w:pPr>
                    <w:r>
                      <w:t>2</w:t>
                    </w:r>
                  </w:p>
                </w:txbxContent>
              </v:textbox>
              <w10:wrap anchorx="margin" anchory="margin"/>
            </v:rect>
          </w:pict>
        </w:r>
        <w:r w:rsidR="00614AED">
          <w:rPr>
            <w:rFonts w:asciiTheme="majorHAnsi" w:hAnsiTheme="majorHAnsi"/>
            <w:sz w:val="20"/>
          </w:rPr>
          <w:t>Ψήφισμα  Δημοτικού Συμβουλίου Δήμου Κω</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5693"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4807" w14:textId="77777777" w:rsidR="00876620" w:rsidRDefault="00876620" w:rsidP="007B67C0">
      <w:pPr>
        <w:spacing w:after="0" w:line="240" w:lineRule="auto"/>
      </w:pPr>
      <w:r>
        <w:separator/>
      </w:r>
    </w:p>
  </w:footnote>
  <w:footnote w:type="continuationSeparator" w:id="0">
    <w:p w14:paraId="79932010" w14:textId="77777777" w:rsidR="00876620" w:rsidRDefault="00876620" w:rsidP="007B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E5F9" w14:textId="77777777" w:rsidR="00000000" w:rsidRPr="00AB3CEE" w:rsidRDefault="00000000" w:rsidP="00187921">
    <w:pPr>
      <w:pStyle w:val="a6"/>
      <w:ind w:left="284"/>
      <w:rPr>
        <w:rFonts w:cs="Calibri"/>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A7211"/>
    <w:multiLevelType w:val="hybridMultilevel"/>
    <w:tmpl w:val="D5FA4F3A"/>
    <w:lvl w:ilvl="0" w:tplc="0136AEA0">
      <w:numFmt w:val="bullet"/>
      <w:lvlText w:val="-"/>
      <w:lvlJc w:val="left"/>
      <w:pPr>
        <w:ind w:left="218" w:hanging="360"/>
      </w:pPr>
      <w:rPr>
        <w:rFonts w:ascii="Calibri" w:eastAsia="Times New Roman"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 w15:restartNumberingAfterBreak="0">
    <w:nsid w:val="6B96217C"/>
    <w:multiLevelType w:val="multilevel"/>
    <w:tmpl w:val="9EF2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894844">
    <w:abstractNumId w:val="0"/>
  </w:num>
  <w:num w:numId="2" w16cid:durableId="43078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58B4"/>
    <w:rsid w:val="000468DC"/>
    <w:rsid w:val="000D3717"/>
    <w:rsid w:val="001B6E32"/>
    <w:rsid w:val="003D7758"/>
    <w:rsid w:val="00614AED"/>
    <w:rsid w:val="00630B71"/>
    <w:rsid w:val="007B67C0"/>
    <w:rsid w:val="00876620"/>
    <w:rsid w:val="008E4B6F"/>
    <w:rsid w:val="008F58B4"/>
    <w:rsid w:val="00A630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C01D"/>
  <w15:docId w15:val="{FA87DE1F-D44D-4478-B6F7-69FB3D71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8B4"/>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Bulletr List Paragraph,列出段落,列出段落1,List Paragraph21,Listeafsnit1,Parágrafo da Lista1,Bullet list,Párrafo de lista1,リスト段落1,List Paragraph11,Foot,Γράφημα,Bullet2,Bullet21,Bullet22,bl11"/>
    <w:basedOn w:val="a"/>
    <w:link w:val="Char"/>
    <w:uiPriority w:val="34"/>
    <w:qFormat/>
    <w:rsid w:val="008F58B4"/>
    <w:pPr>
      <w:ind w:left="720"/>
      <w:contextualSpacing/>
    </w:pPr>
  </w:style>
  <w:style w:type="paragraph" w:styleId="a4">
    <w:name w:val="footer"/>
    <w:basedOn w:val="a"/>
    <w:link w:val="Char0"/>
    <w:rsid w:val="008F58B4"/>
    <w:pPr>
      <w:tabs>
        <w:tab w:val="center" w:pos="4153"/>
        <w:tab w:val="right" w:pos="8306"/>
      </w:tabs>
      <w:spacing w:after="0" w:line="240" w:lineRule="auto"/>
    </w:pPr>
    <w:rPr>
      <w:rFonts w:ascii="Times New Roman" w:hAnsi="Times New Roman"/>
      <w:sz w:val="24"/>
      <w:szCs w:val="24"/>
    </w:rPr>
  </w:style>
  <w:style w:type="character" w:customStyle="1" w:styleId="Char0">
    <w:name w:val="Υποσέλιδο Char"/>
    <w:basedOn w:val="a0"/>
    <w:link w:val="a4"/>
    <w:rsid w:val="008F58B4"/>
    <w:rPr>
      <w:rFonts w:ascii="Times New Roman" w:eastAsia="Times New Roman" w:hAnsi="Times New Roman" w:cs="Times New Roman"/>
      <w:sz w:val="24"/>
      <w:szCs w:val="24"/>
      <w:lang w:eastAsia="el-GR"/>
    </w:rPr>
  </w:style>
  <w:style w:type="character" w:styleId="a5">
    <w:name w:val="page number"/>
    <w:basedOn w:val="a0"/>
    <w:rsid w:val="008F58B4"/>
  </w:style>
  <w:style w:type="paragraph" w:styleId="a6">
    <w:name w:val="header"/>
    <w:basedOn w:val="a"/>
    <w:link w:val="Char1"/>
    <w:uiPriority w:val="99"/>
    <w:unhideWhenUsed/>
    <w:rsid w:val="008F58B4"/>
    <w:pPr>
      <w:tabs>
        <w:tab w:val="center" w:pos="4153"/>
        <w:tab w:val="right" w:pos="8306"/>
      </w:tabs>
      <w:spacing w:after="0" w:line="240" w:lineRule="auto"/>
    </w:pPr>
  </w:style>
  <w:style w:type="character" w:customStyle="1" w:styleId="Char1">
    <w:name w:val="Κεφαλίδα Char"/>
    <w:basedOn w:val="a0"/>
    <w:link w:val="a6"/>
    <w:uiPriority w:val="99"/>
    <w:rsid w:val="008F58B4"/>
    <w:rPr>
      <w:rFonts w:ascii="Calibri" w:eastAsia="Times New Roman" w:hAnsi="Calibri" w:cs="Times New Roman"/>
      <w:lang w:eastAsia="el-GR"/>
    </w:rPr>
  </w:style>
  <w:style w:type="paragraph" w:styleId="a7">
    <w:name w:val="No Spacing"/>
    <w:link w:val="Char2"/>
    <w:uiPriority w:val="1"/>
    <w:qFormat/>
    <w:rsid w:val="008F58B4"/>
    <w:pPr>
      <w:spacing w:after="0" w:line="240" w:lineRule="auto"/>
    </w:pPr>
    <w:rPr>
      <w:rFonts w:eastAsiaTheme="minorEastAsia"/>
    </w:rPr>
  </w:style>
  <w:style w:type="character" w:customStyle="1" w:styleId="Char2">
    <w:name w:val="Χωρίς διάστιχο Char"/>
    <w:basedOn w:val="a0"/>
    <w:link w:val="a7"/>
    <w:uiPriority w:val="1"/>
    <w:rsid w:val="008F58B4"/>
    <w:rPr>
      <w:rFonts w:eastAsiaTheme="minorEastAsia"/>
    </w:rPr>
  </w:style>
  <w:style w:type="character" w:customStyle="1" w:styleId="Char">
    <w:name w:val="Παράγραφος λίστας Char"/>
    <w:aliases w:val="Bullet List Char,FooterText Char,numbered Char,Paragraphe de liste1 Char,Bulletr List Paragraph Char,列出段落 Char,列出段落1 Char,List Paragraph21 Char,Listeafsnit1 Char,Parágrafo da Lista1 Char,Bullet list Char,Párrafo de lista1 Char"/>
    <w:link w:val="a3"/>
    <w:uiPriority w:val="34"/>
    <w:qFormat/>
    <w:locked/>
    <w:rsid w:val="008F58B4"/>
    <w:rPr>
      <w:rFonts w:ascii="Calibri" w:eastAsia="Times New Roman" w:hAnsi="Calibri" w:cs="Times New Roman"/>
      <w:lang w:eastAsia="el-GR"/>
    </w:rPr>
  </w:style>
  <w:style w:type="paragraph" w:styleId="a8">
    <w:name w:val="Balloon Text"/>
    <w:basedOn w:val="a"/>
    <w:link w:val="Char3"/>
    <w:uiPriority w:val="99"/>
    <w:semiHidden/>
    <w:unhideWhenUsed/>
    <w:rsid w:val="008F58B4"/>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8F58B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5872272F-2BAA-4D67-B142-4ED3B2DE2555"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ΨΗΦΙΣΜΑ ΔΗΜΟΤΙΚΟΥ ΣΥΜΒΟΥΛΙΟΥ ΤΗΣ ΑΠΟ 18-11-2025 ΚΑΤΕΠΕΙΓΟΥΣΑΣ ΔΙΑ ΠΕΡΙΦΟΡΑΣ ΣΥΓΚΛΗΣΗΣ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428</Words>
  <Characters>2312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ΓΕΩΡΓΙΟΣ ΚΑΤΣΑΒΑΡΟΣ</cp:lastModifiedBy>
  <cp:revision>5</cp:revision>
  <dcterms:created xsi:type="dcterms:W3CDTF">2025-11-18T07:36:00Z</dcterms:created>
  <dcterms:modified xsi:type="dcterms:W3CDTF">2025-11-18T13:09:00Z</dcterms:modified>
</cp:coreProperties>
</file>