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E89707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A2BE0">
        <w:rPr>
          <w:rFonts w:asciiTheme="minorHAnsi" w:hAnsiTheme="minorHAnsi"/>
          <w:sz w:val="24"/>
          <w:szCs w:val="24"/>
        </w:rPr>
        <w:t xml:space="preserve">3-10-2022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99F9B1" w14:textId="77777777" w:rsidR="001921DE" w:rsidRPr="00CE423F" w:rsidRDefault="004F3382" w:rsidP="00F82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23F">
        <w:rPr>
          <w:rFonts w:ascii="Times New Roman" w:hAnsi="Times New Roman"/>
          <w:sz w:val="28"/>
          <w:szCs w:val="28"/>
        </w:rPr>
        <w:t>Το «Κέντρο Κοινότητας Δήμου Κω με Παράρτημα Ρομά» και τα στελέχη του Κλειώ Καββαδά και Σταύρο Δρακίδη, βρ</w:t>
      </w:r>
      <w:r w:rsidR="001F59DC" w:rsidRPr="00CE423F">
        <w:rPr>
          <w:rFonts w:ascii="Times New Roman" w:hAnsi="Times New Roman"/>
          <w:sz w:val="28"/>
          <w:szCs w:val="28"/>
        </w:rPr>
        <w:t>άβευσε</w:t>
      </w:r>
      <w:r w:rsidR="001921DE" w:rsidRPr="00CE423F">
        <w:rPr>
          <w:rFonts w:ascii="Times New Roman" w:hAnsi="Times New Roman"/>
          <w:sz w:val="28"/>
          <w:szCs w:val="28"/>
        </w:rPr>
        <w:t>, για το έργο τους στην στήριξη ευάλωτων ομάδων πληθυσμού,</w:t>
      </w:r>
      <w:r w:rsidR="001F59DC" w:rsidRPr="00CE423F">
        <w:rPr>
          <w:rFonts w:ascii="Times New Roman" w:hAnsi="Times New Roman"/>
          <w:sz w:val="28"/>
          <w:szCs w:val="28"/>
        </w:rPr>
        <w:t xml:space="preserve"> η Εταιρεία Πρόληψης και Προαγωγής Υγείας «Υγεία για Όλους»</w:t>
      </w:r>
      <w:r w:rsidR="001921DE" w:rsidRPr="00CE423F">
        <w:rPr>
          <w:rFonts w:ascii="Times New Roman" w:hAnsi="Times New Roman"/>
          <w:sz w:val="28"/>
          <w:szCs w:val="28"/>
        </w:rPr>
        <w:t>.</w:t>
      </w:r>
    </w:p>
    <w:p w14:paraId="1F3DFAB5" w14:textId="77777777" w:rsidR="00C80DA6" w:rsidRPr="00CE423F" w:rsidRDefault="001921DE" w:rsidP="00F82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23F">
        <w:rPr>
          <w:rFonts w:ascii="Times New Roman" w:hAnsi="Times New Roman"/>
          <w:sz w:val="28"/>
          <w:szCs w:val="28"/>
        </w:rPr>
        <w:t xml:space="preserve">Η τιμητική βράβευση για το Κέντρο, τα στελέχη του και την Κω, </w:t>
      </w:r>
      <w:r w:rsidR="00C80DA6" w:rsidRPr="00CE423F">
        <w:rPr>
          <w:rFonts w:ascii="Times New Roman" w:hAnsi="Times New Roman"/>
          <w:sz w:val="28"/>
          <w:szCs w:val="28"/>
        </w:rPr>
        <w:t>απο</w:t>
      </w:r>
      <w:r w:rsidRPr="00CE423F">
        <w:rPr>
          <w:rFonts w:ascii="Times New Roman" w:hAnsi="Times New Roman"/>
          <w:sz w:val="28"/>
          <w:szCs w:val="28"/>
        </w:rPr>
        <w:t xml:space="preserve">δόθηκε </w:t>
      </w:r>
      <w:r w:rsidR="004F3382" w:rsidRPr="00CE423F">
        <w:rPr>
          <w:rFonts w:ascii="Times New Roman" w:hAnsi="Times New Roman"/>
          <w:sz w:val="28"/>
          <w:szCs w:val="28"/>
        </w:rPr>
        <w:t xml:space="preserve">με ομόφωνη απόφαση της Επιστημονικής Επιτροπής </w:t>
      </w:r>
      <w:r w:rsidR="007922CB" w:rsidRPr="00CE423F">
        <w:rPr>
          <w:rFonts w:ascii="Times New Roman" w:hAnsi="Times New Roman"/>
          <w:sz w:val="28"/>
          <w:szCs w:val="28"/>
        </w:rPr>
        <w:t>της</w:t>
      </w:r>
      <w:r w:rsidRPr="00CE423F">
        <w:rPr>
          <w:rFonts w:ascii="Times New Roman" w:hAnsi="Times New Roman"/>
          <w:sz w:val="28"/>
          <w:szCs w:val="28"/>
        </w:rPr>
        <w:t xml:space="preserve"> Εταιρείας</w:t>
      </w:r>
      <w:r w:rsidR="00C80DA6" w:rsidRPr="00CE423F">
        <w:rPr>
          <w:rFonts w:ascii="Times New Roman" w:hAnsi="Times New Roman"/>
          <w:sz w:val="28"/>
          <w:szCs w:val="28"/>
        </w:rPr>
        <w:t>.</w:t>
      </w:r>
    </w:p>
    <w:p w14:paraId="5A7765D0" w14:textId="367147C0" w:rsidR="008049AA" w:rsidRPr="00CE423F" w:rsidRDefault="00C80DA6" w:rsidP="00F82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23F">
        <w:rPr>
          <w:rFonts w:ascii="Times New Roman" w:hAnsi="Times New Roman"/>
          <w:sz w:val="28"/>
          <w:szCs w:val="28"/>
        </w:rPr>
        <w:t xml:space="preserve">Το </w:t>
      </w:r>
      <w:r w:rsidR="001921DE" w:rsidRPr="00CE423F">
        <w:rPr>
          <w:rFonts w:ascii="Times New Roman" w:hAnsi="Times New Roman"/>
          <w:sz w:val="28"/>
          <w:szCs w:val="28"/>
        </w:rPr>
        <w:t>βραβείο παρέλαβε</w:t>
      </w:r>
      <w:r w:rsidR="00251228">
        <w:rPr>
          <w:rFonts w:ascii="Times New Roman" w:hAnsi="Times New Roman"/>
          <w:sz w:val="28"/>
          <w:szCs w:val="28"/>
        </w:rPr>
        <w:t>,</w:t>
      </w:r>
      <w:r w:rsidR="00BE0F43">
        <w:rPr>
          <w:rFonts w:ascii="Times New Roman" w:hAnsi="Times New Roman"/>
          <w:sz w:val="28"/>
          <w:szCs w:val="28"/>
        </w:rPr>
        <w:t xml:space="preserve"> για λογαριασμό του Δήμου Κω</w:t>
      </w:r>
      <w:r w:rsidR="00251228">
        <w:rPr>
          <w:rFonts w:ascii="Times New Roman" w:hAnsi="Times New Roman"/>
          <w:sz w:val="28"/>
          <w:szCs w:val="28"/>
        </w:rPr>
        <w:t>,</w:t>
      </w:r>
      <w:r w:rsidR="001921DE" w:rsidRPr="00CE423F">
        <w:rPr>
          <w:rFonts w:ascii="Times New Roman" w:hAnsi="Times New Roman"/>
          <w:sz w:val="28"/>
          <w:szCs w:val="28"/>
        </w:rPr>
        <w:t xml:space="preserve"> η </w:t>
      </w:r>
      <w:r w:rsidRPr="00CE423F">
        <w:rPr>
          <w:rFonts w:ascii="Times New Roman" w:hAnsi="Times New Roman"/>
          <w:sz w:val="28"/>
          <w:szCs w:val="28"/>
        </w:rPr>
        <w:t>άμισθη Ειδική Σύμβουλος του Δημάρχου Θεοδόση Νικηταρά σε θέματα Πρόνοιας και Κοινωνικής Πολιτικής κα Σταματία Κανταρζή</w:t>
      </w:r>
      <w:r w:rsidR="008049AA" w:rsidRPr="00CE423F">
        <w:rPr>
          <w:rFonts w:ascii="Times New Roman" w:hAnsi="Times New Roman"/>
          <w:sz w:val="28"/>
          <w:szCs w:val="28"/>
        </w:rPr>
        <w:t>.</w:t>
      </w:r>
      <w:r w:rsidR="00BE0F43">
        <w:rPr>
          <w:rFonts w:ascii="Times New Roman" w:hAnsi="Times New Roman"/>
          <w:sz w:val="28"/>
          <w:szCs w:val="28"/>
        </w:rPr>
        <w:t xml:space="preserve"> </w:t>
      </w:r>
    </w:p>
    <w:p w14:paraId="2A9504C9" w14:textId="00567C5C" w:rsidR="004F3382" w:rsidRDefault="008049AA" w:rsidP="00F82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23F">
        <w:rPr>
          <w:rFonts w:ascii="Times New Roman" w:hAnsi="Times New Roman"/>
          <w:sz w:val="28"/>
          <w:szCs w:val="28"/>
        </w:rPr>
        <w:t xml:space="preserve">Η εκδήλωση είχε ως θέμα «Το πρόσωπο της Κοινωνικής Αλληλεγγύης» και </w:t>
      </w:r>
      <w:r w:rsidR="00082943" w:rsidRPr="00CE423F">
        <w:rPr>
          <w:rFonts w:ascii="Times New Roman" w:hAnsi="Times New Roman"/>
          <w:sz w:val="28"/>
          <w:szCs w:val="28"/>
        </w:rPr>
        <w:t xml:space="preserve">πραγματοποιήθηκε την Παρασκευή 30 Σεπτεμβρίου, </w:t>
      </w:r>
      <w:r w:rsidR="00EC02AB" w:rsidRPr="00CE423F">
        <w:rPr>
          <w:rFonts w:ascii="Times New Roman" w:hAnsi="Times New Roman"/>
          <w:sz w:val="28"/>
          <w:szCs w:val="28"/>
        </w:rPr>
        <w:t>στο Μουσείο</w:t>
      </w:r>
      <w:r w:rsidR="001F59DC" w:rsidRPr="00CE423F">
        <w:rPr>
          <w:rFonts w:ascii="Times New Roman" w:hAnsi="Times New Roman"/>
          <w:sz w:val="28"/>
          <w:szCs w:val="28"/>
        </w:rPr>
        <w:t xml:space="preserve"> της</w:t>
      </w:r>
      <w:r w:rsidR="00EC02AB" w:rsidRPr="00CE423F">
        <w:rPr>
          <w:rFonts w:ascii="Times New Roman" w:hAnsi="Times New Roman"/>
          <w:sz w:val="28"/>
          <w:szCs w:val="28"/>
        </w:rPr>
        <w:t xml:space="preserve"> Ακρόπολης. </w:t>
      </w:r>
    </w:p>
    <w:p w14:paraId="2ACBDF08" w14:textId="613D4283" w:rsidR="00082943" w:rsidRPr="00222F18" w:rsidRDefault="0065394A" w:rsidP="00F82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2F18">
        <w:rPr>
          <w:rFonts w:ascii="Times New Roman" w:hAnsi="Times New Roman"/>
          <w:sz w:val="28"/>
          <w:szCs w:val="28"/>
        </w:rPr>
        <w:t xml:space="preserve">Αξίζει να σημειωθεί ότι σε συνεργασία </w:t>
      </w:r>
      <w:r w:rsidR="00DE75A2">
        <w:rPr>
          <w:rFonts w:ascii="Times New Roman" w:hAnsi="Times New Roman"/>
          <w:sz w:val="28"/>
          <w:szCs w:val="28"/>
        </w:rPr>
        <w:t xml:space="preserve">του Δήμου Κω </w:t>
      </w:r>
      <w:r w:rsidRPr="00222F18">
        <w:rPr>
          <w:rFonts w:ascii="Times New Roman" w:hAnsi="Times New Roman"/>
          <w:sz w:val="28"/>
          <w:szCs w:val="28"/>
        </w:rPr>
        <w:t>με την Εταιρεία Πρόληψης και Προαγωγής Υγείας «Υγεία για Όλους» υλοποιήθηκε στην Κω</w:t>
      </w:r>
      <w:r w:rsidR="009A14D6">
        <w:rPr>
          <w:rFonts w:ascii="Times New Roman" w:hAnsi="Times New Roman"/>
          <w:sz w:val="28"/>
          <w:szCs w:val="28"/>
        </w:rPr>
        <w:t>,</w:t>
      </w:r>
      <w:r w:rsidRPr="00222F18">
        <w:rPr>
          <w:rFonts w:ascii="Times New Roman" w:hAnsi="Times New Roman"/>
          <w:sz w:val="28"/>
          <w:szCs w:val="28"/>
        </w:rPr>
        <w:t xml:space="preserve"> </w:t>
      </w:r>
      <w:r w:rsidR="00BB168B">
        <w:rPr>
          <w:rFonts w:ascii="Times New Roman" w:hAnsi="Times New Roman"/>
          <w:sz w:val="28"/>
          <w:szCs w:val="28"/>
        </w:rPr>
        <w:t>από το 2020</w:t>
      </w:r>
      <w:r w:rsidR="009A14D6">
        <w:rPr>
          <w:rFonts w:ascii="Times New Roman" w:hAnsi="Times New Roman"/>
          <w:sz w:val="28"/>
          <w:szCs w:val="28"/>
        </w:rPr>
        <w:t>,</w:t>
      </w:r>
      <w:r w:rsidR="00BB168B">
        <w:rPr>
          <w:rFonts w:ascii="Times New Roman" w:hAnsi="Times New Roman"/>
          <w:sz w:val="28"/>
          <w:szCs w:val="28"/>
        </w:rPr>
        <w:t xml:space="preserve"> διετές</w:t>
      </w:r>
      <w:r w:rsidR="00222F18" w:rsidRPr="00222F18">
        <w:rPr>
          <w:rFonts w:ascii="Times New Roman" w:hAnsi="Times New Roman"/>
          <w:sz w:val="28"/>
          <w:szCs w:val="28"/>
        </w:rPr>
        <w:t xml:space="preserve"> πρόγραμμα προάσπισης της υγείας σε ευάλωτες ομάδες αλλά και στο γενικό πληθυσμό, με τη διενέργεια ιατρικών εξετάσεων στην Αντιμάχεια και εμβολιασμών σε παιδιά Ρομά. </w:t>
      </w:r>
    </w:p>
    <w:p w14:paraId="243F9991" w14:textId="36F31596" w:rsidR="00EC02AB" w:rsidRDefault="00EC02AB" w:rsidP="00F828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F631" w14:textId="77777777" w:rsidR="000F065E" w:rsidRDefault="000F065E" w:rsidP="005229B1">
      <w:pPr>
        <w:spacing w:after="0" w:line="240" w:lineRule="auto"/>
      </w:pPr>
      <w:r>
        <w:separator/>
      </w:r>
    </w:p>
  </w:endnote>
  <w:endnote w:type="continuationSeparator" w:id="0">
    <w:p w14:paraId="32F048AD" w14:textId="77777777" w:rsidR="000F065E" w:rsidRDefault="000F065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59FC" w14:textId="77777777" w:rsidR="000F065E" w:rsidRDefault="000F065E" w:rsidP="005229B1">
      <w:pPr>
        <w:spacing w:after="0" w:line="240" w:lineRule="auto"/>
      </w:pPr>
      <w:r>
        <w:separator/>
      </w:r>
    </w:p>
  </w:footnote>
  <w:footnote w:type="continuationSeparator" w:id="0">
    <w:p w14:paraId="3995E257" w14:textId="77777777" w:rsidR="000F065E" w:rsidRDefault="000F065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6603">
    <w:abstractNumId w:val="2"/>
  </w:num>
  <w:num w:numId="2" w16cid:durableId="696810606">
    <w:abstractNumId w:val="1"/>
  </w:num>
  <w:num w:numId="3" w16cid:durableId="1534613367">
    <w:abstractNumId w:val="3"/>
  </w:num>
  <w:num w:numId="4" w16cid:durableId="155650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24FE"/>
    <w:rsid w:val="00082943"/>
    <w:rsid w:val="0009156A"/>
    <w:rsid w:val="000B2B8D"/>
    <w:rsid w:val="000E5E8C"/>
    <w:rsid w:val="000F065E"/>
    <w:rsid w:val="000F20C9"/>
    <w:rsid w:val="00112F99"/>
    <w:rsid w:val="00141597"/>
    <w:rsid w:val="00164008"/>
    <w:rsid w:val="0016522D"/>
    <w:rsid w:val="00186658"/>
    <w:rsid w:val="00187D1C"/>
    <w:rsid w:val="001921DE"/>
    <w:rsid w:val="00192B03"/>
    <w:rsid w:val="001B567D"/>
    <w:rsid w:val="001D21A0"/>
    <w:rsid w:val="001F59DC"/>
    <w:rsid w:val="00203E74"/>
    <w:rsid w:val="00206068"/>
    <w:rsid w:val="00213569"/>
    <w:rsid w:val="00214D94"/>
    <w:rsid w:val="00215739"/>
    <w:rsid w:val="00221844"/>
    <w:rsid w:val="00222F18"/>
    <w:rsid w:val="002406FF"/>
    <w:rsid w:val="00251228"/>
    <w:rsid w:val="00262A49"/>
    <w:rsid w:val="00262F68"/>
    <w:rsid w:val="00274F18"/>
    <w:rsid w:val="00286EA4"/>
    <w:rsid w:val="00287BCD"/>
    <w:rsid w:val="00292142"/>
    <w:rsid w:val="002B2315"/>
    <w:rsid w:val="002C3512"/>
    <w:rsid w:val="002D04D2"/>
    <w:rsid w:val="002E3886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3382"/>
    <w:rsid w:val="005229B1"/>
    <w:rsid w:val="005715A8"/>
    <w:rsid w:val="00574006"/>
    <w:rsid w:val="005966BC"/>
    <w:rsid w:val="00613D82"/>
    <w:rsid w:val="0065394A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63F9D"/>
    <w:rsid w:val="007846A8"/>
    <w:rsid w:val="007922CB"/>
    <w:rsid w:val="007A6A6E"/>
    <w:rsid w:val="007D4CBB"/>
    <w:rsid w:val="007E722F"/>
    <w:rsid w:val="007F2BF0"/>
    <w:rsid w:val="008049AA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5632A"/>
    <w:rsid w:val="0097570D"/>
    <w:rsid w:val="009A14D6"/>
    <w:rsid w:val="009A2BE0"/>
    <w:rsid w:val="009B7723"/>
    <w:rsid w:val="009D08BD"/>
    <w:rsid w:val="00A0215F"/>
    <w:rsid w:val="00A2551F"/>
    <w:rsid w:val="00A27247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B168B"/>
    <w:rsid w:val="00BD1314"/>
    <w:rsid w:val="00BD3E3C"/>
    <w:rsid w:val="00BE0F43"/>
    <w:rsid w:val="00C17213"/>
    <w:rsid w:val="00C22EEC"/>
    <w:rsid w:val="00C75748"/>
    <w:rsid w:val="00C80DA6"/>
    <w:rsid w:val="00C8152C"/>
    <w:rsid w:val="00C83DC2"/>
    <w:rsid w:val="00CA242E"/>
    <w:rsid w:val="00CA4D0E"/>
    <w:rsid w:val="00CE1A6B"/>
    <w:rsid w:val="00CE39CC"/>
    <w:rsid w:val="00CE423F"/>
    <w:rsid w:val="00D21CB4"/>
    <w:rsid w:val="00D222BF"/>
    <w:rsid w:val="00D25A75"/>
    <w:rsid w:val="00D931FD"/>
    <w:rsid w:val="00DA2D98"/>
    <w:rsid w:val="00DA3935"/>
    <w:rsid w:val="00DA5D72"/>
    <w:rsid w:val="00DC7017"/>
    <w:rsid w:val="00DD780B"/>
    <w:rsid w:val="00DE75A2"/>
    <w:rsid w:val="00DF437B"/>
    <w:rsid w:val="00DF7782"/>
    <w:rsid w:val="00E27AF6"/>
    <w:rsid w:val="00E34FA5"/>
    <w:rsid w:val="00E67A50"/>
    <w:rsid w:val="00E80541"/>
    <w:rsid w:val="00E80FBA"/>
    <w:rsid w:val="00EB7A48"/>
    <w:rsid w:val="00EC02AB"/>
    <w:rsid w:val="00ED1B29"/>
    <w:rsid w:val="00EE7844"/>
    <w:rsid w:val="00F026D5"/>
    <w:rsid w:val="00F044E2"/>
    <w:rsid w:val="00F05574"/>
    <w:rsid w:val="00F130A1"/>
    <w:rsid w:val="00F51683"/>
    <w:rsid w:val="00F802DF"/>
    <w:rsid w:val="00F828B0"/>
    <w:rsid w:val="00F8645C"/>
    <w:rsid w:val="00FA148E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154</cp:revision>
  <cp:lastPrinted>2020-07-28T11:36:00Z</cp:lastPrinted>
  <dcterms:created xsi:type="dcterms:W3CDTF">2022-09-26T08:11:00Z</dcterms:created>
  <dcterms:modified xsi:type="dcterms:W3CDTF">2022-10-03T07:12:00Z</dcterms:modified>
</cp:coreProperties>
</file>